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10" w:rsidRPr="00930710" w:rsidRDefault="006A703B" w:rsidP="00930710">
      <w:pPr>
        <w:pStyle w:val="Default"/>
        <w:jc w:val="center"/>
        <w:rPr>
          <w:b/>
          <w:bCs/>
          <w:sz w:val="28"/>
          <w:szCs w:val="28"/>
          <w:u w:val="single"/>
        </w:rPr>
      </w:pPr>
      <w:r>
        <w:rPr>
          <w:b/>
          <w:bCs/>
          <w:sz w:val="28"/>
          <w:szCs w:val="28"/>
          <w:u w:val="single"/>
        </w:rPr>
        <w:t>Frequently Asked Questions</w:t>
      </w:r>
      <w:r w:rsidR="000722C1">
        <w:rPr>
          <w:b/>
          <w:bCs/>
          <w:sz w:val="28"/>
          <w:szCs w:val="28"/>
          <w:u w:val="single"/>
        </w:rPr>
        <w:t xml:space="preserve"> – Overseas applicants</w:t>
      </w:r>
    </w:p>
    <w:p w:rsidR="00930710" w:rsidRPr="00C86DFD" w:rsidRDefault="00930710" w:rsidP="00930710">
      <w:pPr>
        <w:pStyle w:val="Default"/>
        <w:rPr>
          <w:sz w:val="28"/>
          <w:szCs w:val="28"/>
        </w:rPr>
      </w:pPr>
    </w:p>
    <w:p w:rsidR="00B54DCE" w:rsidRDefault="00B54DCE" w:rsidP="00930710">
      <w:pPr>
        <w:pStyle w:val="Default"/>
        <w:rPr>
          <w:sz w:val="22"/>
          <w:szCs w:val="22"/>
        </w:rPr>
      </w:pPr>
      <w:r>
        <w:rPr>
          <w:sz w:val="22"/>
          <w:szCs w:val="22"/>
        </w:rPr>
        <w:t xml:space="preserve">Congratulations on </w:t>
      </w:r>
      <w:r w:rsidR="00EF05ED">
        <w:rPr>
          <w:sz w:val="22"/>
          <w:szCs w:val="22"/>
        </w:rPr>
        <w:t>receiving a</w:t>
      </w:r>
      <w:r>
        <w:rPr>
          <w:sz w:val="22"/>
          <w:szCs w:val="22"/>
        </w:rPr>
        <w:t xml:space="preserve"> job offer at the University of Cambridge. </w:t>
      </w:r>
    </w:p>
    <w:p w:rsidR="00B54DCE" w:rsidRDefault="00B54DCE" w:rsidP="00930710">
      <w:pPr>
        <w:pStyle w:val="Default"/>
        <w:rPr>
          <w:sz w:val="22"/>
          <w:szCs w:val="22"/>
        </w:rPr>
      </w:pPr>
    </w:p>
    <w:p w:rsidR="006A703B" w:rsidRDefault="00B54DCE" w:rsidP="00930710">
      <w:pPr>
        <w:pStyle w:val="Default"/>
        <w:rPr>
          <w:sz w:val="22"/>
          <w:szCs w:val="22"/>
        </w:rPr>
      </w:pPr>
      <w:r>
        <w:rPr>
          <w:sz w:val="22"/>
          <w:szCs w:val="22"/>
        </w:rPr>
        <w:t xml:space="preserve">In order to work in the UK, you will require a Tier 2 (General) visa. </w:t>
      </w:r>
      <w:r w:rsidR="006A703B">
        <w:rPr>
          <w:sz w:val="22"/>
          <w:szCs w:val="22"/>
        </w:rPr>
        <w:t>Alongside this letter you will have received your Certificate of Sponsorship</w:t>
      </w:r>
      <w:r>
        <w:rPr>
          <w:sz w:val="22"/>
          <w:szCs w:val="22"/>
        </w:rPr>
        <w:t xml:space="preserve"> which you need to make your visa application. </w:t>
      </w:r>
      <w:r w:rsidR="006A703B">
        <w:rPr>
          <w:sz w:val="22"/>
          <w:szCs w:val="22"/>
        </w:rPr>
        <w:t xml:space="preserve">Please see </w:t>
      </w:r>
      <w:r w:rsidR="00B40018">
        <w:rPr>
          <w:sz w:val="22"/>
          <w:szCs w:val="22"/>
        </w:rPr>
        <w:t>the</w:t>
      </w:r>
      <w:r w:rsidR="006A703B">
        <w:rPr>
          <w:sz w:val="22"/>
          <w:szCs w:val="22"/>
        </w:rPr>
        <w:t xml:space="preserve"> guidance below regarding the visa application process.</w:t>
      </w:r>
    </w:p>
    <w:p w:rsidR="00B40018" w:rsidRDefault="00B40018" w:rsidP="00930710">
      <w:pPr>
        <w:pStyle w:val="Default"/>
        <w:rPr>
          <w:sz w:val="22"/>
          <w:szCs w:val="22"/>
        </w:rPr>
      </w:pPr>
    </w:p>
    <w:p w:rsidR="00270452" w:rsidRPr="00270452" w:rsidRDefault="00B40018" w:rsidP="00270452">
      <w:pPr>
        <w:pStyle w:val="Default"/>
        <w:rPr>
          <w:sz w:val="22"/>
          <w:szCs w:val="22"/>
        </w:rPr>
      </w:pPr>
      <w:r>
        <w:rPr>
          <w:b/>
          <w:sz w:val="22"/>
          <w:szCs w:val="22"/>
          <w:u w:val="single"/>
        </w:rPr>
        <w:t>W</w:t>
      </w:r>
      <w:r w:rsidR="00270452">
        <w:rPr>
          <w:b/>
          <w:sz w:val="22"/>
          <w:szCs w:val="22"/>
          <w:u w:val="single"/>
        </w:rPr>
        <w:t>hen should I apply for the visa?</w:t>
      </w:r>
    </w:p>
    <w:p w:rsidR="00270452" w:rsidRDefault="00270452" w:rsidP="00270452">
      <w:pPr>
        <w:pStyle w:val="Default"/>
        <w:rPr>
          <w:b/>
          <w:sz w:val="22"/>
          <w:szCs w:val="22"/>
          <w:u w:val="single"/>
        </w:rPr>
      </w:pPr>
    </w:p>
    <w:p w:rsidR="00270452" w:rsidRDefault="00B40018" w:rsidP="00270452">
      <w:pPr>
        <w:rPr>
          <w:rFonts w:ascii="Arial" w:hAnsi="Arial" w:cs="Arial"/>
        </w:rPr>
      </w:pPr>
      <w:r>
        <w:rPr>
          <w:rFonts w:ascii="Arial" w:hAnsi="Arial" w:cs="Arial"/>
        </w:rPr>
        <w:t>You cannot enter the UK before the start date as recorded on your visa. The start date of your visa will be</w:t>
      </w:r>
      <w:r w:rsidR="00FD5E77">
        <w:rPr>
          <w:rFonts w:ascii="Arial" w:hAnsi="Arial" w:cs="Arial"/>
        </w:rPr>
        <w:t xml:space="preserve"> recorded as either:</w:t>
      </w:r>
    </w:p>
    <w:p w:rsidR="00270452" w:rsidRDefault="00270452" w:rsidP="00270452">
      <w:pPr>
        <w:pStyle w:val="ListParagraph"/>
        <w:numPr>
          <w:ilvl w:val="0"/>
          <w:numId w:val="5"/>
        </w:numPr>
        <w:spacing w:before="100" w:beforeAutospacing="1" w:after="100" w:afterAutospacing="1"/>
        <w:rPr>
          <w:rFonts w:cs="Arial"/>
          <w:lang w:val="en"/>
        </w:rPr>
      </w:pPr>
      <w:r w:rsidRPr="00034C5E">
        <w:rPr>
          <w:rFonts w:cs="Arial"/>
          <w:lang w:val="en"/>
        </w:rPr>
        <w:t xml:space="preserve">14 days </w:t>
      </w:r>
      <w:r w:rsidRPr="00B40018">
        <w:rPr>
          <w:rFonts w:cs="Arial"/>
          <w:b/>
          <w:lang w:val="en"/>
        </w:rPr>
        <w:t>before</w:t>
      </w:r>
      <w:r w:rsidRPr="00034C5E">
        <w:rPr>
          <w:rFonts w:cs="Arial"/>
          <w:lang w:val="en"/>
        </w:rPr>
        <w:t xml:space="preserve"> the start date </w:t>
      </w:r>
      <w:r w:rsidR="00B40018">
        <w:rPr>
          <w:rFonts w:cs="Arial"/>
          <w:lang w:val="en"/>
        </w:rPr>
        <w:t xml:space="preserve">on your Certificate of Sponsorship (CoS), which is your employment start date; </w:t>
      </w:r>
      <w:r w:rsidR="00B40018" w:rsidRPr="00B40018">
        <w:rPr>
          <w:rFonts w:cs="Arial"/>
          <w:b/>
          <w:lang w:val="en"/>
        </w:rPr>
        <w:t>or</w:t>
      </w:r>
    </w:p>
    <w:p w:rsidR="00270452" w:rsidRPr="00034C5E" w:rsidRDefault="00270452" w:rsidP="00270452">
      <w:pPr>
        <w:pStyle w:val="ListParagraph"/>
        <w:spacing w:before="100" w:beforeAutospacing="1" w:after="100" w:afterAutospacing="1"/>
        <w:rPr>
          <w:rFonts w:cs="Arial"/>
          <w:lang w:val="en"/>
        </w:rPr>
      </w:pPr>
    </w:p>
    <w:p w:rsidR="00B40018" w:rsidRPr="00C82338" w:rsidRDefault="00270452" w:rsidP="00B40018">
      <w:pPr>
        <w:pStyle w:val="ListParagraph"/>
        <w:numPr>
          <w:ilvl w:val="0"/>
          <w:numId w:val="5"/>
        </w:numPr>
        <w:spacing w:before="100" w:beforeAutospacing="1" w:after="100" w:afterAutospacing="1"/>
        <w:rPr>
          <w:rFonts w:cs="Arial"/>
          <w:lang w:val="en"/>
        </w:rPr>
      </w:pPr>
      <w:r w:rsidRPr="00C82338">
        <w:rPr>
          <w:rFonts w:cs="Arial"/>
          <w:lang w:val="en"/>
        </w:rPr>
        <w:t xml:space="preserve">7 days </w:t>
      </w:r>
      <w:r w:rsidRPr="00C82338">
        <w:rPr>
          <w:rFonts w:cs="Arial"/>
          <w:b/>
          <w:lang w:val="en"/>
        </w:rPr>
        <w:t>before</w:t>
      </w:r>
      <w:r w:rsidRPr="00C82338">
        <w:rPr>
          <w:rFonts w:cs="Arial"/>
          <w:lang w:val="en"/>
        </w:rPr>
        <w:t xml:space="preserve"> </w:t>
      </w:r>
      <w:r w:rsidR="00B40018" w:rsidRPr="00C82338">
        <w:rPr>
          <w:rFonts w:cs="Arial"/>
          <w:lang w:val="en"/>
        </w:rPr>
        <w:t xml:space="preserve">your </w:t>
      </w:r>
      <w:r w:rsidR="00C82338" w:rsidRPr="00C82338">
        <w:rPr>
          <w:rFonts w:cs="Arial"/>
          <w:lang w:val="en"/>
        </w:rPr>
        <w:t xml:space="preserve">date of travel, </w:t>
      </w:r>
      <w:r w:rsidR="00B40018" w:rsidRPr="00C82338">
        <w:rPr>
          <w:rFonts w:cs="Arial"/>
          <w:lang w:val="en"/>
        </w:rPr>
        <w:t xml:space="preserve">provided this is </w:t>
      </w:r>
      <w:r w:rsidR="00B40018" w:rsidRPr="00C82338">
        <w:rPr>
          <w:rFonts w:cs="Arial"/>
          <w:b/>
          <w:lang w:val="en"/>
        </w:rPr>
        <w:t>not</w:t>
      </w:r>
      <w:r w:rsidR="00B40018" w:rsidRPr="00C82338">
        <w:rPr>
          <w:rFonts w:cs="Arial"/>
          <w:lang w:val="en"/>
        </w:rPr>
        <w:t xml:space="preserve"> more than 14 days beyond your CoS start date (as above); </w:t>
      </w:r>
      <w:r w:rsidR="00B40018" w:rsidRPr="00C82338">
        <w:rPr>
          <w:rFonts w:cs="Arial"/>
          <w:b/>
          <w:lang w:val="en"/>
        </w:rPr>
        <w:t>or</w:t>
      </w:r>
    </w:p>
    <w:p w:rsidR="00270452" w:rsidRPr="00034C5E" w:rsidRDefault="00270452" w:rsidP="00270452">
      <w:pPr>
        <w:pStyle w:val="ListParagraph"/>
        <w:spacing w:before="100" w:beforeAutospacing="1" w:after="100" w:afterAutospacing="1"/>
        <w:rPr>
          <w:rFonts w:cs="Arial"/>
          <w:lang w:val="en"/>
        </w:rPr>
      </w:pPr>
    </w:p>
    <w:p w:rsidR="00270452" w:rsidRDefault="00B40018" w:rsidP="00270452">
      <w:pPr>
        <w:pStyle w:val="ListParagraph"/>
        <w:numPr>
          <w:ilvl w:val="0"/>
          <w:numId w:val="5"/>
        </w:numPr>
        <w:spacing w:before="100" w:beforeAutospacing="1" w:after="100" w:afterAutospacing="1"/>
        <w:rPr>
          <w:rFonts w:cs="Arial"/>
          <w:lang w:val="en"/>
        </w:rPr>
      </w:pPr>
      <w:r w:rsidRPr="00B40018">
        <w:rPr>
          <w:rFonts w:cs="Arial"/>
          <w:lang w:val="en"/>
        </w:rPr>
        <w:t xml:space="preserve">The date your visa is </w:t>
      </w:r>
      <w:r w:rsidR="00FD5E77">
        <w:rPr>
          <w:rFonts w:cs="Arial"/>
          <w:lang w:val="en"/>
        </w:rPr>
        <w:t xml:space="preserve">actually </w:t>
      </w:r>
      <w:r w:rsidRPr="00B40018">
        <w:rPr>
          <w:rFonts w:cs="Arial"/>
          <w:lang w:val="en"/>
        </w:rPr>
        <w:t>issued</w:t>
      </w:r>
      <w:r w:rsidR="00C82338">
        <w:rPr>
          <w:rFonts w:cs="Arial"/>
          <w:lang w:val="en"/>
        </w:rPr>
        <w:t>.</w:t>
      </w:r>
    </w:p>
    <w:p w:rsidR="00FD5E77" w:rsidRDefault="00FD5E77" w:rsidP="00FD5E77">
      <w:pPr>
        <w:pStyle w:val="ListParagraph"/>
        <w:rPr>
          <w:rFonts w:cs="Arial"/>
          <w:lang w:val="en"/>
        </w:rPr>
      </w:pPr>
    </w:p>
    <w:p w:rsidR="00FD5E77" w:rsidRPr="00FD5E77" w:rsidRDefault="00FD5E77" w:rsidP="00FD5E77">
      <w:pPr>
        <w:pStyle w:val="ListParagraph"/>
        <w:numPr>
          <w:ilvl w:val="0"/>
          <w:numId w:val="8"/>
        </w:numPr>
        <w:rPr>
          <w:rFonts w:cs="Arial"/>
          <w:b/>
          <w:lang w:val="en"/>
        </w:rPr>
      </w:pPr>
      <w:r>
        <w:rPr>
          <w:rFonts w:cs="Arial"/>
          <w:b/>
          <w:lang w:val="en"/>
        </w:rPr>
        <w:t xml:space="preserve">The visa start date will be determined by </w:t>
      </w:r>
      <w:r w:rsidRPr="00E65AA1">
        <w:rPr>
          <w:rFonts w:cs="Arial"/>
          <w:b/>
          <w:u w:val="single"/>
          <w:lang w:val="en"/>
        </w:rPr>
        <w:t xml:space="preserve">whichever of the above is the </w:t>
      </w:r>
      <w:r w:rsidRPr="00FD5E77">
        <w:rPr>
          <w:rFonts w:cs="Arial"/>
          <w:b/>
          <w:u w:val="single"/>
          <w:lang w:val="en"/>
        </w:rPr>
        <w:t>latest</w:t>
      </w:r>
      <w:r w:rsidR="00287463">
        <w:rPr>
          <w:rFonts w:cs="Arial"/>
          <w:b/>
          <w:u w:val="single"/>
          <w:lang w:val="en"/>
        </w:rPr>
        <w:t xml:space="preserve"> date</w:t>
      </w:r>
      <w:r w:rsidRPr="00FD5E77">
        <w:rPr>
          <w:rFonts w:cs="Arial"/>
          <w:b/>
          <w:lang w:val="en"/>
        </w:rPr>
        <w:t>.</w:t>
      </w:r>
    </w:p>
    <w:p w:rsidR="00FD5E77" w:rsidRDefault="00FD5E77" w:rsidP="00B40018">
      <w:pPr>
        <w:pStyle w:val="ListParagraph"/>
        <w:spacing w:before="100" w:beforeAutospacing="1" w:after="100" w:afterAutospacing="1" w:line="360" w:lineRule="auto"/>
        <w:ind w:left="0"/>
        <w:rPr>
          <w:rFonts w:cs="Arial"/>
          <w:lang w:val="en"/>
        </w:rPr>
      </w:pPr>
    </w:p>
    <w:p w:rsidR="00270452" w:rsidRDefault="00B40018" w:rsidP="00B40018">
      <w:pPr>
        <w:pStyle w:val="ListParagraph"/>
        <w:spacing w:before="100" w:beforeAutospacing="1" w:after="100" w:afterAutospacing="1" w:line="360" w:lineRule="auto"/>
        <w:ind w:left="0"/>
        <w:rPr>
          <w:rFonts w:cs="Arial"/>
          <w:lang w:val="en"/>
        </w:rPr>
      </w:pPr>
      <w:r>
        <w:rPr>
          <w:rFonts w:cs="Arial"/>
          <w:lang w:val="en"/>
        </w:rPr>
        <w:t>(</w:t>
      </w:r>
      <w:r w:rsidRPr="00B40018">
        <w:rPr>
          <w:rFonts w:cs="Arial"/>
          <w:lang w:val="en"/>
        </w:rPr>
        <w:t xml:space="preserve">Please also see the section below entitled ‘What happens </w:t>
      </w:r>
      <w:r w:rsidR="00AD474D">
        <w:rPr>
          <w:rFonts w:cs="Arial"/>
          <w:lang w:val="en"/>
        </w:rPr>
        <w:t>after the application</w:t>
      </w:r>
      <w:r w:rsidRPr="00B40018">
        <w:rPr>
          <w:rFonts w:cs="Arial"/>
          <w:lang w:val="en"/>
        </w:rPr>
        <w:t xml:space="preserve"> is granted’</w:t>
      </w:r>
      <w:r>
        <w:rPr>
          <w:rFonts w:cs="Arial"/>
          <w:lang w:val="en"/>
        </w:rPr>
        <w:t>)</w:t>
      </w:r>
    </w:p>
    <w:p w:rsidR="006A703B" w:rsidRPr="006A703B" w:rsidRDefault="00B40018" w:rsidP="00930710">
      <w:pPr>
        <w:pStyle w:val="Default"/>
        <w:rPr>
          <w:b/>
          <w:sz w:val="22"/>
          <w:szCs w:val="22"/>
          <w:u w:val="single"/>
        </w:rPr>
      </w:pPr>
      <w:r>
        <w:rPr>
          <w:b/>
          <w:sz w:val="22"/>
          <w:szCs w:val="22"/>
          <w:u w:val="single"/>
        </w:rPr>
        <w:t>H</w:t>
      </w:r>
      <w:r w:rsidR="006A703B" w:rsidRPr="006A703B">
        <w:rPr>
          <w:b/>
          <w:sz w:val="22"/>
          <w:szCs w:val="22"/>
          <w:u w:val="single"/>
        </w:rPr>
        <w:t>ow do I apply</w:t>
      </w:r>
      <w:r w:rsidR="00270452">
        <w:rPr>
          <w:b/>
          <w:sz w:val="22"/>
          <w:szCs w:val="22"/>
          <w:u w:val="single"/>
        </w:rPr>
        <w:t xml:space="preserve"> for the visa</w:t>
      </w:r>
      <w:r w:rsidR="006A703B">
        <w:rPr>
          <w:b/>
          <w:sz w:val="22"/>
          <w:szCs w:val="22"/>
          <w:u w:val="single"/>
        </w:rPr>
        <w:t>?</w:t>
      </w:r>
    </w:p>
    <w:p w:rsidR="006A703B" w:rsidRDefault="006A703B" w:rsidP="00930710">
      <w:pPr>
        <w:pStyle w:val="Default"/>
        <w:rPr>
          <w:sz w:val="22"/>
          <w:szCs w:val="22"/>
        </w:rPr>
      </w:pPr>
    </w:p>
    <w:p w:rsidR="008A4AB6" w:rsidRDefault="006A703B" w:rsidP="008A4AB6">
      <w:pPr>
        <w:pStyle w:val="NormalWeb"/>
        <w:rPr>
          <w:rFonts w:ascii="Arial" w:hAnsi="Arial" w:cs="Arial"/>
          <w:color w:val="333333"/>
          <w:sz w:val="20"/>
          <w:szCs w:val="20"/>
        </w:rPr>
      </w:pPr>
      <w:r w:rsidRPr="008A4AB6">
        <w:rPr>
          <w:rFonts w:ascii="Arial" w:hAnsi="Arial" w:cs="Arial"/>
          <w:sz w:val="22"/>
          <w:szCs w:val="22"/>
        </w:rPr>
        <w:t>You must apply online here:</w:t>
      </w:r>
      <w:r w:rsidRPr="00C82338">
        <w:rPr>
          <w:sz w:val="20"/>
          <w:szCs w:val="22"/>
        </w:rPr>
        <w:t xml:space="preserve"> </w:t>
      </w:r>
      <w:hyperlink r:id="rId7" w:history="1">
        <w:r w:rsidR="008A4AB6">
          <w:rPr>
            <w:rStyle w:val="Hyperlink"/>
            <w:rFonts w:ascii="Arial" w:hAnsi="Arial" w:cs="Arial"/>
            <w:sz w:val="22"/>
            <w:szCs w:val="22"/>
          </w:rPr>
          <w:t>https://visas-immigration.service.gov.uk/apply-visa-type/tier2</w:t>
        </w:r>
      </w:hyperlink>
    </w:p>
    <w:p w:rsidR="00E65AA1" w:rsidRDefault="00E65AA1" w:rsidP="00B40018">
      <w:pPr>
        <w:pStyle w:val="Default"/>
        <w:spacing w:line="360" w:lineRule="auto"/>
        <w:rPr>
          <w:b/>
          <w:sz w:val="22"/>
          <w:szCs w:val="22"/>
          <w:u w:val="single"/>
        </w:rPr>
      </w:pPr>
    </w:p>
    <w:p w:rsidR="00B40018" w:rsidRPr="000722C1" w:rsidRDefault="00B40018" w:rsidP="00B40018">
      <w:pPr>
        <w:pStyle w:val="Default"/>
        <w:rPr>
          <w:b/>
          <w:sz w:val="22"/>
          <w:szCs w:val="22"/>
          <w:u w:val="single"/>
        </w:rPr>
      </w:pPr>
      <w:r w:rsidRPr="000722C1">
        <w:rPr>
          <w:b/>
          <w:sz w:val="22"/>
          <w:szCs w:val="22"/>
          <w:u w:val="single"/>
        </w:rPr>
        <w:t>Where can I apply for my visa</w:t>
      </w:r>
      <w:r>
        <w:rPr>
          <w:b/>
          <w:sz w:val="22"/>
          <w:szCs w:val="22"/>
          <w:u w:val="single"/>
        </w:rPr>
        <w:t>?</w:t>
      </w:r>
    </w:p>
    <w:p w:rsidR="00B40018" w:rsidRDefault="00B40018" w:rsidP="00B40018">
      <w:pPr>
        <w:pStyle w:val="Default"/>
        <w:rPr>
          <w:sz w:val="22"/>
          <w:szCs w:val="22"/>
        </w:rPr>
      </w:pPr>
    </w:p>
    <w:p w:rsidR="00B40018" w:rsidRDefault="00B40018" w:rsidP="00B40018">
      <w:pPr>
        <w:pStyle w:val="Default"/>
        <w:rPr>
          <w:sz w:val="22"/>
          <w:szCs w:val="22"/>
        </w:rPr>
      </w:pPr>
      <w:r w:rsidRPr="000722C1">
        <w:rPr>
          <w:sz w:val="22"/>
          <w:szCs w:val="22"/>
        </w:rPr>
        <w:t xml:space="preserve">The visa application must be lodged in the country where </w:t>
      </w:r>
      <w:r>
        <w:rPr>
          <w:sz w:val="22"/>
          <w:szCs w:val="22"/>
        </w:rPr>
        <w:t>you currently reside</w:t>
      </w:r>
      <w:r w:rsidRPr="000722C1">
        <w:rPr>
          <w:sz w:val="22"/>
          <w:szCs w:val="22"/>
        </w:rPr>
        <w:t xml:space="preserve">. </w:t>
      </w:r>
      <w:r w:rsidRPr="000722C1">
        <w:rPr>
          <w:b/>
          <w:bCs/>
          <w:sz w:val="22"/>
          <w:szCs w:val="22"/>
        </w:rPr>
        <w:t>Note:</w:t>
      </w:r>
      <w:r w:rsidRPr="000722C1">
        <w:rPr>
          <w:sz w:val="22"/>
          <w:szCs w:val="22"/>
        </w:rPr>
        <w:t xml:space="preserve"> this does </w:t>
      </w:r>
      <w:r w:rsidRPr="000722C1">
        <w:rPr>
          <w:b/>
          <w:bCs/>
          <w:sz w:val="22"/>
          <w:szCs w:val="22"/>
        </w:rPr>
        <w:t xml:space="preserve">not </w:t>
      </w:r>
      <w:r w:rsidRPr="000722C1">
        <w:rPr>
          <w:sz w:val="22"/>
          <w:szCs w:val="22"/>
        </w:rPr>
        <w:t xml:space="preserve">have to be </w:t>
      </w:r>
      <w:r>
        <w:rPr>
          <w:sz w:val="22"/>
          <w:szCs w:val="22"/>
        </w:rPr>
        <w:t>your</w:t>
      </w:r>
      <w:r w:rsidRPr="000722C1">
        <w:rPr>
          <w:sz w:val="22"/>
          <w:szCs w:val="22"/>
        </w:rPr>
        <w:t xml:space="preserve"> country of origin. As noted in UKVI guidance:</w:t>
      </w:r>
    </w:p>
    <w:p w:rsidR="00B40018" w:rsidRPr="000722C1" w:rsidRDefault="00B40018" w:rsidP="00B40018">
      <w:pPr>
        <w:pStyle w:val="Default"/>
        <w:rPr>
          <w:sz w:val="22"/>
          <w:szCs w:val="22"/>
        </w:rPr>
      </w:pPr>
    </w:p>
    <w:p w:rsidR="00B40018" w:rsidRDefault="00B40018" w:rsidP="00B40018">
      <w:pPr>
        <w:pStyle w:val="Default"/>
        <w:ind w:left="720"/>
        <w:rPr>
          <w:sz w:val="22"/>
          <w:szCs w:val="22"/>
        </w:rPr>
      </w:pPr>
      <w:r w:rsidRPr="000722C1">
        <w:rPr>
          <w:sz w:val="22"/>
          <w:szCs w:val="22"/>
        </w:rPr>
        <w:t xml:space="preserve">"Applications for all other types of entry clearance, including [under the points based system] and settlement should be made in the applicant’s </w:t>
      </w:r>
      <w:r w:rsidRPr="000722C1">
        <w:rPr>
          <w:b/>
          <w:sz w:val="22"/>
          <w:szCs w:val="22"/>
        </w:rPr>
        <w:t>country of residence</w:t>
      </w:r>
      <w:r w:rsidRPr="000722C1">
        <w:rPr>
          <w:sz w:val="22"/>
          <w:szCs w:val="22"/>
        </w:rPr>
        <w:t xml:space="preserve">. ‘Country of residence’ is not necessarily their country of origin and refers to </w:t>
      </w:r>
      <w:r w:rsidRPr="000722C1">
        <w:rPr>
          <w:b/>
          <w:sz w:val="22"/>
          <w:szCs w:val="22"/>
        </w:rPr>
        <w:t>wherever the applicant has permission to reside</w:t>
      </w:r>
      <w:r w:rsidRPr="000722C1">
        <w:rPr>
          <w:sz w:val="22"/>
          <w:szCs w:val="22"/>
        </w:rPr>
        <w:t>, for example, for work or study purposes. Many countries will issue overseas nationals with residency cards in these cases. An applicant who has permission to stay in a country as a visitor for 6 months, for example, is not a resident."</w:t>
      </w:r>
    </w:p>
    <w:p w:rsidR="00FD5E77" w:rsidRDefault="00FD5E77" w:rsidP="00B40018">
      <w:pPr>
        <w:pStyle w:val="Default"/>
        <w:spacing w:line="360" w:lineRule="auto"/>
        <w:rPr>
          <w:b/>
          <w:sz w:val="22"/>
          <w:szCs w:val="22"/>
          <w:u w:val="single"/>
        </w:rPr>
      </w:pPr>
    </w:p>
    <w:p w:rsidR="00BD71D1" w:rsidRDefault="00BD71D1" w:rsidP="00B40018">
      <w:pPr>
        <w:pStyle w:val="Default"/>
        <w:spacing w:line="360" w:lineRule="auto"/>
        <w:rPr>
          <w:b/>
          <w:sz w:val="22"/>
          <w:szCs w:val="22"/>
          <w:u w:val="single"/>
        </w:rPr>
      </w:pPr>
    </w:p>
    <w:p w:rsidR="00BD71D1" w:rsidRDefault="00BD71D1" w:rsidP="00B40018">
      <w:pPr>
        <w:pStyle w:val="Default"/>
        <w:spacing w:line="360" w:lineRule="auto"/>
        <w:rPr>
          <w:b/>
          <w:sz w:val="22"/>
          <w:szCs w:val="22"/>
          <w:u w:val="single"/>
        </w:rPr>
      </w:pPr>
    </w:p>
    <w:p w:rsidR="00C11C19" w:rsidRDefault="00C11C19" w:rsidP="000E7B19">
      <w:pPr>
        <w:pStyle w:val="Default"/>
        <w:rPr>
          <w:b/>
          <w:sz w:val="22"/>
          <w:szCs w:val="22"/>
          <w:u w:val="single"/>
        </w:rPr>
      </w:pPr>
      <w:r>
        <w:rPr>
          <w:b/>
          <w:sz w:val="22"/>
          <w:szCs w:val="22"/>
          <w:u w:val="single"/>
        </w:rPr>
        <w:lastRenderedPageBreak/>
        <w:t>Can the University help with my visa costs?</w:t>
      </w:r>
    </w:p>
    <w:p w:rsidR="00C11C19" w:rsidRDefault="00C11C19" w:rsidP="000E7B19">
      <w:pPr>
        <w:pStyle w:val="Default"/>
        <w:rPr>
          <w:b/>
          <w:sz w:val="22"/>
          <w:szCs w:val="22"/>
          <w:u w:val="single"/>
        </w:rPr>
      </w:pPr>
    </w:p>
    <w:p w:rsidR="00C11C19" w:rsidRDefault="00C11C19" w:rsidP="000E7B19">
      <w:pPr>
        <w:pStyle w:val="Default"/>
        <w:rPr>
          <w:sz w:val="22"/>
          <w:szCs w:val="22"/>
        </w:rPr>
      </w:pPr>
      <w:r>
        <w:rPr>
          <w:sz w:val="22"/>
          <w:szCs w:val="22"/>
        </w:rPr>
        <w:t xml:space="preserve">Yes. The University operates a loan scheme for all current and prospective staff applying for Tier 2 visas, covering common costs associated with making such an application, including the cost of visas for dependants. </w:t>
      </w:r>
    </w:p>
    <w:p w:rsidR="00C11C19" w:rsidRDefault="00C11C19" w:rsidP="000E7B19">
      <w:pPr>
        <w:pStyle w:val="Default"/>
        <w:rPr>
          <w:sz w:val="22"/>
          <w:szCs w:val="22"/>
        </w:rPr>
      </w:pPr>
    </w:p>
    <w:p w:rsidR="00C11C19" w:rsidRDefault="00C11C19" w:rsidP="000E7B19">
      <w:pPr>
        <w:pStyle w:val="Default"/>
        <w:rPr>
          <w:sz w:val="22"/>
          <w:szCs w:val="22"/>
        </w:rPr>
      </w:pPr>
      <w:r>
        <w:rPr>
          <w:sz w:val="22"/>
          <w:szCs w:val="22"/>
        </w:rPr>
        <w:t>You will find a loan application form attached to the</w:t>
      </w:r>
      <w:r w:rsidR="006B79B6">
        <w:rPr>
          <w:sz w:val="22"/>
          <w:szCs w:val="22"/>
        </w:rPr>
        <w:t xml:space="preserve"> email which contains your CoS.</w:t>
      </w:r>
    </w:p>
    <w:p w:rsidR="00C11C19" w:rsidRDefault="00C11C19" w:rsidP="000E7B19">
      <w:pPr>
        <w:pStyle w:val="Default"/>
        <w:rPr>
          <w:sz w:val="22"/>
          <w:szCs w:val="22"/>
        </w:rPr>
      </w:pPr>
    </w:p>
    <w:p w:rsidR="00C11C19" w:rsidRDefault="006B79B6" w:rsidP="000E7B19">
      <w:pPr>
        <w:pStyle w:val="Default"/>
        <w:rPr>
          <w:sz w:val="22"/>
          <w:szCs w:val="22"/>
        </w:rPr>
      </w:pPr>
      <w:r>
        <w:rPr>
          <w:sz w:val="22"/>
          <w:szCs w:val="22"/>
        </w:rPr>
        <w:t>Further</w:t>
      </w:r>
      <w:r w:rsidR="00C11C19">
        <w:rPr>
          <w:sz w:val="22"/>
          <w:szCs w:val="22"/>
        </w:rPr>
        <w:t xml:space="preserve"> details of th</w:t>
      </w:r>
      <w:r>
        <w:rPr>
          <w:sz w:val="22"/>
          <w:szCs w:val="22"/>
        </w:rPr>
        <w:t xml:space="preserve">e scheme can be found here: </w:t>
      </w:r>
      <w:hyperlink r:id="rId8" w:history="1">
        <w:r w:rsidRPr="000371A8">
          <w:rPr>
            <w:rStyle w:val="Hyperlink"/>
            <w:sz w:val="22"/>
            <w:szCs w:val="22"/>
          </w:rPr>
          <w:t>https://www.hr.admin.cam.ac.uk/files/visa_loan_scheme_guidance.pdf</w:t>
        </w:r>
      </w:hyperlink>
    </w:p>
    <w:p w:rsidR="00C11C19" w:rsidRDefault="00C11C19" w:rsidP="000E7B19">
      <w:pPr>
        <w:pStyle w:val="Default"/>
        <w:rPr>
          <w:b/>
          <w:sz w:val="22"/>
          <w:szCs w:val="22"/>
          <w:u w:val="single"/>
        </w:rPr>
      </w:pPr>
    </w:p>
    <w:p w:rsidR="003F61D9" w:rsidRPr="003F61D9" w:rsidRDefault="003F61D9" w:rsidP="000E7B19">
      <w:pPr>
        <w:pStyle w:val="Default"/>
        <w:rPr>
          <w:sz w:val="22"/>
          <w:szCs w:val="22"/>
        </w:rPr>
      </w:pPr>
    </w:p>
    <w:p w:rsidR="00305B4F" w:rsidRDefault="00305B4F" w:rsidP="000E7B19">
      <w:pPr>
        <w:pStyle w:val="Default"/>
        <w:rPr>
          <w:b/>
          <w:sz w:val="22"/>
          <w:szCs w:val="22"/>
          <w:u w:val="single"/>
        </w:rPr>
      </w:pPr>
      <w:r>
        <w:rPr>
          <w:b/>
          <w:sz w:val="22"/>
          <w:szCs w:val="22"/>
          <w:u w:val="single"/>
        </w:rPr>
        <w:t>The application asks me how many points I’ve scored. How did I find this out?</w:t>
      </w:r>
    </w:p>
    <w:p w:rsidR="00305B4F" w:rsidRDefault="00305B4F" w:rsidP="000E7B19">
      <w:pPr>
        <w:pStyle w:val="Default"/>
        <w:rPr>
          <w:b/>
          <w:sz w:val="22"/>
          <w:szCs w:val="22"/>
          <w:u w:val="single"/>
        </w:rPr>
      </w:pPr>
    </w:p>
    <w:p w:rsidR="00305B4F" w:rsidRDefault="00305B4F" w:rsidP="000E7B19">
      <w:pPr>
        <w:pStyle w:val="Default"/>
        <w:rPr>
          <w:sz w:val="22"/>
          <w:szCs w:val="22"/>
        </w:rPr>
      </w:pPr>
      <w:r>
        <w:rPr>
          <w:sz w:val="22"/>
          <w:szCs w:val="22"/>
        </w:rPr>
        <w:t xml:space="preserve">The UK Immigration service previously had an electronic points-based calculator which you could use to determine your points. This was removed from service in April 2016. </w:t>
      </w:r>
    </w:p>
    <w:p w:rsidR="00305B4F" w:rsidRDefault="00305B4F" w:rsidP="000E7B19">
      <w:pPr>
        <w:pStyle w:val="Default"/>
        <w:rPr>
          <w:sz w:val="22"/>
          <w:szCs w:val="22"/>
        </w:rPr>
      </w:pPr>
    </w:p>
    <w:p w:rsidR="00305B4F" w:rsidRDefault="00305B4F" w:rsidP="000E7B19">
      <w:pPr>
        <w:pStyle w:val="Default"/>
        <w:rPr>
          <w:sz w:val="22"/>
          <w:szCs w:val="22"/>
        </w:rPr>
      </w:pPr>
      <w:r>
        <w:rPr>
          <w:sz w:val="22"/>
          <w:szCs w:val="22"/>
        </w:rPr>
        <w:t xml:space="preserve">The University provides internal guidance on how to meet the point’s requirements, which you can find here: </w:t>
      </w:r>
      <w:hyperlink r:id="rId9" w:history="1">
        <w:r w:rsidRPr="00537BF5">
          <w:rPr>
            <w:rStyle w:val="Hyperlink"/>
            <w:sz w:val="22"/>
            <w:szCs w:val="22"/>
          </w:rPr>
          <w:t>http://www.hr.admin.cam.ac.uk/files/tier_2_pbs_calculator.v3.pdf</w:t>
        </w:r>
      </w:hyperlink>
    </w:p>
    <w:p w:rsidR="00305B4F" w:rsidRDefault="00305B4F" w:rsidP="000E7B19">
      <w:pPr>
        <w:pStyle w:val="Default"/>
        <w:rPr>
          <w:b/>
          <w:sz w:val="22"/>
          <w:szCs w:val="22"/>
          <w:u w:val="single"/>
        </w:rPr>
      </w:pPr>
    </w:p>
    <w:p w:rsidR="000E7B19" w:rsidRDefault="000E7B19" w:rsidP="000E7B19">
      <w:pPr>
        <w:pStyle w:val="Default"/>
        <w:rPr>
          <w:sz w:val="22"/>
          <w:szCs w:val="22"/>
        </w:rPr>
      </w:pPr>
      <w:r w:rsidRPr="000E7B19">
        <w:rPr>
          <w:b/>
          <w:sz w:val="22"/>
          <w:szCs w:val="22"/>
          <w:u w:val="single"/>
        </w:rPr>
        <w:t>What is the University’s Sponsor Rating?</w:t>
      </w:r>
    </w:p>
    <w:p w:rsidR="000E7B19" w:rsidRDefault="000E7B19" w:rsidP="000E7B19">
      <w:pPr>
        <w:pStyle w:val="Default"/>
        <w:rPr>
          <w:sz w:val="22"/>
          <w:szCs w:val="22"/>
        </w:rPr>
      </w:pPr>
    </w:p>
    <w:p w:rsidR="000E7B19" w:rsidRDefault="000E7B19" w:rsidP="000E7B19">
      <w:pPr>
        <w:pStyle w:val="Default"/>
        <w:rPr>
          <w:sz w:val="22"/>
          <w:szCs w:val="22"/>
        </w:rPr>
      </w:pPr>
      <w:r w:rsidRPr="000E7B19">
        <w:rPr>
          <w:sz w:val="22"/>
          <w:szCs w:val="22"/>
        </w:rPr>
        <w:t>The University of Cambridge is an A-rated Premium Sponsor.</w:t>
      </w:r>
    </w:p>
    <w:p w:rsidR="00E65AA1" w:rsidRPr="000E7B19" w:rsidRDefault="00E65AA1" w:rsidP="000E7B19">
      <w:pPr>
        <w:pStyle w:val="Default"/>
        <w:rPr>
          <w:sz w:val="22"/>
          <w:szCs w:val="22"/>
        </w:rPr>
      </w:pPr>
    </w:p>
    <w:p w:rsidR="00B40018" w:rsidRDefault="00B40018" w:rsidP="00B40018">
      <w:pPr>
        <w:pStyle w:val="Default"/>
        <w:rPr>
          <w:sz w:val="22"/>
          <w:szCs w:val="22"/>
        </w:rPr>
      </w:pPr>
      <w:r>
        <w:rPr>
          <w:b/>
          <w:sz w:val="22"/>
          <w:szCs w:val="22"/>
          <w:u w:val="single"/>
        </w:rPr>
        <w:t>How do I meet the English language requirements?</w:t>
      </w:r>
    </w:p>
    <w:p w:rsidR="00B40018" w:rsidRDefault="00B40018" w:rsidP="00B40018">
      <w:pPr>
        <w:pStyle w:val="Default"/>
        <w:rPr>
          <w:sz w:val="22"/>
          <w:szCs w:val="22"/>
        </w:rPr>
      </w:pPr>
    </w:p>
    <w:p w:rsidR="005E6953" w:rsidRPr="00ED652F" w:rsidRDefault="00B40018" w:rsidP="00B40018">
      <w:pPr>
        <w:pStyle w:val="Default"/>
        <w:rPr>
          <w:sz w:val="22"/>
          <w:szCs w:val="22"/>
        </w:rPr>
      </w:pPr>
      <w:r w:rsidRPr="00ED652F">
        <w:rPr>
          <w:sz w:val="22"/>
          <w:szCs w:val="22"/>
        </w:rPr>
        <w:t xml:space="preserve">Please see the guidance here: </w:t>
      </w:r>
      <w:hyperlink r:id="rId10" w:history="1">
        <w:r w:rsidR="005E6953" w:rsidRPr="005E6953">
          <w:rPr>
            <w:rStyle w:val="Hyperlink"/>
            <w:sz w:val="22"/>
          </w:rPr>
          <w:t>https://www.hr.admin.cam.ac.uk/files/tier_2_english_language_guidance_v.4.pdf</w:t>
        </w:r>
      </w:hyperlink>
    </w:p>
    <w:p w:rsidR="00B40018" w:rsidRDefault="00B40018" w:rsidP="00B40018">
      <w:pPr>
        <w:pStyle w:val="Default"/>
        <w:spacing w:line="360" w:lineRule="auto"/>
        <w:rPr>
          <w:b/>
          <w:sz w:val="22"/>
          <w:szCs w:val="22"/>
          <w:u w:val="single"/>
        </w:rPr>
      </w:pPr>
    </w:p>
    <w:p w:rsidR="00B40018" w:rsidRDefault="00B40018" w:rsidP="00B40018">
      <w:pPr>
        <w:pStyle w:val="Default"/>
        <w:rPr>
          <w:sz w:val="22"/>
          <w:szCs w:val="22"/>
        </w:rPr>
      </w:pPr>
      <w:r>
        <w:rPr>
          <w:b/>
          <w:sz w:val="22"/>
          <w:szCs w:val="22"/>
          <w:u w:val="single"/>
        </w:rPr>
        <w:t>How do I meet the Maintenance requirements?</w:t>
      </w:r>
    </w:p>
    <w:p w:rsidR="00B40018" w:rsidRPr="00FF1064" w:rsidRDefault="00B40018" w:rsidP="00B40018">
      <w:pPr>
        <w:pStyle w:val="Default"/>
        <w:rPr>
          <w:sz w:val="22"/>
          <w:szCs w:val="22"/>
        </w:rPr>
      </w:pPr>
    </w:p>
    <w:p w:rsidR="00B40018" w:rsidRDefault="00B40018" w:rsidP="00B40018">
      <w:pPr>
        <w:pStyle w:val="Default"/>
        <w:rPr>
          <w:sz w:val="22"/>
          <w:szCs w:val="22"/>
        </w:rPr>
      </w:pPr>
      <w:r>
        <w:rPr>
          <w:sz w:val="22"/>
          <w:szCs w:val="22"/>
        </w:rPr>
        <w:t>Please check the final entry on your Certificate of Sponsorship which will confirm if the recruiting department has agreed to certify maintenance for you. If they have, then no further action is required.</w:t>
      </w:r>
    </w:p>
    <w:p w:rsidR="00B40018" w:rsidRDefault="00B40018" w:rsidP="00B40018">
      <w:pPr>
        <w:pStyle w:val="Default"/>
        <w:rPr>
          <w:sz w:val="22"/>
          <w:szCs w:val="22"/>
        </w:rPr>
      </w:pPr>
    </w:p>
    <w:p w:rsidR="00B40018" w:rsidRDefault="00B40018" w:rsidP="00B40018">
      <w:pPr>
        <w:pStyle w:val="Default"/>
        <w:rPr>
          <w:sz w:val="22"/>
          <w:szCs w:val="22"/>
        </w:rPr>
      </w:pPr>
      <w:r>
        <w:rPr>
          <w:sz w:val="22"/>
          <w:szCs w:val="22"/>
        </w:rPr>
        <w:t xml:space="preserve">If they have not, then you must ensure you have a bank/savings account in your name that holds at least £945. </w:t>
      </w:r>
      <w:r w:rsidRPr="00FF1064">
        <w:rPr>
          <w:sz w:val="22"/>
          <w:szCs w:val="22"/>
        </w:rPr>
        <w:t>You must have had this in your bank accoun</w:t>
      </w:r>
      <w:r>
        <w:rPr>
          <w:sz w:val="22"/>
          <w:szCs w:val="22"/>
        </w:rPr>
        <w:t xml:space="preserve">t for </w:t>
      </w:r>
      <w:r w:rsidRPr="00FF1064">
        <w:rPr>
          <w:b/>
          <w:sz w:val="22"/>
          <w:szCs w:val="22"/>
        </w:rPr>
        <w:t>a full 90 days before you apply</w:t>
      </w:r>
      <w:r>
        <w:rPr>
          <w:sz w:val="22"/>
          <w:szCs w:val="22"/>
        </w:rPr>
        <w:t>. If the balance of your account has fallen below £945 for even a single day in that 90 day period, your vi</w:t>
      </w:r>
      <w:r w:rsidR="00BD477E">
        <w:rPr>
          <w:sz w:val="22"/>
          <w:szCs w:val="22"/>
        </w:rPr>
        <w:t>sa application will be refused.</w:t>
      </w:r>
    </w:p>
    <w:p w:rsidR="00B40018" w:rsidRDefault="00B40018" w:rsidP="00B40018">
      <w:pPr>
        <w:pStyle w:val="Default"/>
        <w:rPr>
          <w:sz w:val="22"/>
          <w:szCs w:val="22"/>
        </w:rPr>
      </w:pPr>
    </w:p>
    <w:p w:rsidR="00B40018" w:rsidRDefault="00B40018" w:rsidP="00B40018">
      <w:pPr>
        <w:pStyle w:val="Default"/>
        <w:rPr>
          <w:sz w:val="22"/>
          <w:szCs w:val="22"/>
        </w:rPr>
      </w:pPr>
      <w:r>
        <w:rPr>
          <w:sz w:val="22"/>
          <w:szCs w:val="22"/>
        </w:rPr>
        <w:t>Please contact your recruiting department before you submit your visa application if you cannot me</w:t>
      </w:r>
      <w:r w:rsidR="00BD477E">
        <w:rPr>
          <w:sz w:val="22"/>
          <w:szCs w:val="22"/>
        </w:rPr>
        <w:t>et the maintenance requirement.</w:t>
      </w:r>
    </w:p>
    <w:p w:rsidR="000E7B19" w:rsidRDefault="000E7B19" w:rsidP="000E7B19">
      <w:pPr>
        <w:pStyle w:val="Default"/>
        <w:spacing w:line="360" w:lineRule="auto"/>
        <w:rPr>
          <w:sz w:val="22"/>
          <w:szCs w:val="22"/>
        </w:rPr>
      </w:pPr>
    </w:p>
    <w:p w:rsidR="00B40018" w:rsidRPr="000722C1" w:rsidRDefault="00B40018" w:rsidP="00B40018">
      <w:pPr>
        <w:pStyle w:val="Default"/>
        <w:rPr>
          <w:b/>
          <w:sz w:val="22"/>
          <w:szCs w:val="22"/>
          <w:u w:val="single"/>
        </w:rPr>
      </w:pPr>
      <w:r w:rsidRPr="000722C1">
        <w:rPr>
          <w:b/>
          <w:sz w:val="22"/>
          <w:szCs w:val="22"/>
          <w:u w:val="single"/>
        </w:rPr>
        <w:t xml:space="preserve">How much will </w:t>
      </w:r>
      <w:r>
        <w:rPr>
          <w:b/>
          <w:sz w:val="22"/>
          <w:szCs w:val="22"/>
          <w:u w:val="single"/>
        </w:rPr>
        <w:t>the visa</w:t>
      </w:r>
      <w:r w:rsidRPr="000722C1">
        <w:rPr>
          <w:b/>
          <w:sz w:val="22"/>
          <w:szCs w:val="22"/>
          <w:u w:val="single"/>
        </w:rPr>
        <w:t xml:space="preserve"> cost? </w:t>
      </w:r>
    </w:p>
    <w:p w:rsidR="00B40018" w:rsidRDefault="00B40018" w:rsidP="00B40018">
      <w:pPr>
        <w:pStyle w:val="Default"/>
        <w:ind w:left="720"/>
        <w:rPr>
          <w:sz w:val="22"/>
          <w:szCs w:val="22"/>
        </w:rPr>
      </w:pPr>
    </w:p>
    <w:p w:rsidR="00B40018" w:rsidRDefault="00B40018" w:rsidP="00B40018">
      <w:pPr>
        <w:pStyle w:val="Default"/>
        <w:rPr>
          <w:sz w:val="22"/>
          <w:szCs w:val="22"/>
        </w:rPr>
      </w:pPr>
      <w:r>
        <w:rPr>
          <w:sz w:val="22"/>
          <w:szCs w:val="22"/>
        </w:rPr>
        <w:t xml:space="preserve">Please see here for up-to-date guidance on visa fee costs: </w:t>
      </w:r>
      <w:hyperlink r:id="rId11" w:history="1">
        <w:r w:rsidRPr="00F938C3">
          <w:rPr>
            <w:rStyle w:val="Hyperlink"/>
            <w:sz w:val="22"/>
            <w:szCs w:val="22"/>
          </w:rPr>
          <w:t>https://www.gov.uk/tier-2-general/overview</w:t>
        </w:r>
      </w:hyperlink>
    </w:p>
    <w:p w:rsidR="00B40018" w:rsidRDefault="00B40018" w:rsidP="00B40018">
      <w:pPr>
        <w:pStyle w:val="Default"/>
        <w:spacing w:line="360" w:lineRule="auto"/>
        <w:rPr>
          <w:b/>
          <w:sz w:val="22"/>
          <w:szCs w:val="22"/>
          <w:u w:val="single"/>
        </w:rPr>
      </w:pPr>
    </w:p>
    <w:p w:rsidR="000722C1" w:rsidRPr="006A703B" w:rsidRDefault="000722C1" w:rsidP="000722C1">
      <w:pPr>
        <w:pStyle w:val="Default"/>
        <w:rPr>
          <w:b/>
          <w:sz w:val="22"/>
          <w:szCs w:val="22"/>
          <w:u w:val="single"/>
        </w:rPr>
      </w:pPr>
      <w:r w:rsidRPr="006A703B">
        <w:rPr>
          <w:b/>
          <w:sz w:val="22"/>
          <w:szCs w:val="22"/>
          <w:u w:val="single"/>
        </w:rPr>
        <w:t xml:space="preserve">How </w:t>
      </w:r>
      <w:r>
        <w:rPr>
          <w:b/>
          <w:sz w:val="22"/>
          <w:szCs w:val="22"/>
          <w:u w:val="single"/>
        </w:rPr>
        <w:t xml:space="preserve">long will the </w:t>
      </w:r>
      <w:r w:rsidR="00FF1064">
        <w:rPr>
          <w:b/>
          <w:sz w:val="22"/>
          <w:szCs w:val="22"/>
          <w:u w:val="single"/>
        </w:rPr>
        <w:t xml:space="preserve">application </w:t>
      </w:r>
      <w:r>
        <w:rPr>
          <w:b/>
          <w:sz w:val="22"/>
          <w:szCs w:val="22"/>
          <w:u w:val="single"/>
        </w:rPr>
        <w:t>process take?</w:t>
      </w:r>
    </w:p>
    <w:p w:rsidR="00930710" w:rsidRDefault="00930710" w:rsidP="00930710">
      <w:pPr>
        <w:pStyle w:val="Default"/>
        <w:rPr>
          <w:sz w:val="22"/>
          <w:szCs w:val="22"/>
        </w:rPr>
      </w:pPr>
    </w:p>
    <w:p w:rsidR="000722C1" w:rsidRDefault="000722C1" w:rsidP="00930710">
      <w:pPr>
        <w:pStyle w:val="Default"/>
        <w:rPr>
          <w:sz w:val="22"/>
          <w:szCs w:val="22"/>
        </w:rPr>
      </w:pPr>
      <w:r>
        <w:rPr>
          <w:sz w:val="22"/>
          <w:szCs w:val="22"/>
        </w:rPr>
        <w:t xml:space="preserve">This will vary depending on the country in which you submit your visa application. For guidance on location specific timeframes, see here: </w:t>
      </w:r>
      <w:hyperlink r:id="rId12" w:history="1">
        <w:r w:rsidRPr="00F938C3">
          <w:rPr>
            <w:rStyle w:val="Hyperlink"/>
            <w:sz w:val="22"/>
            <w:szCs w:val="22"/>
          </w:rPr>
          <w:t>https://www.gov.uk/visa-processing-times</w:t>
        </w:r>
      </w:hyperlink>
    </w:p>
    <w:p w:rsidR="00034C5E" w:rsidRDefault="00034C5E" w:rsidP="00930710">
      <w:pPr>
        <w:pStyle w:val="Default"/>
        <w:rPr>
          <w:sz w:val="22"/>
          <w:szCs w:val="22"/>
        </w:rPr>
      </w:pPr>
    </w:p>
    <w:p w:rsidR="00B91C9D" w:rsidRDefault="00034C5E" w:rsidP="00034C5E">
      <w:pPr>
        <w:pStyle w:val="Default"/>
        <w:rPr>
          <w:sz w:val="22"/>
          <w:szCs w:val="22"/>
        </w:rPr>
      </w:pPr>
      <w:r w:rsidRPr="000722C1">
        <w:rPr>
          <w:sz w:val="22"/>
          <w:szCs w:val="22"/>
        </w:rPr>
        <w:lastRenderedPageBreak/>
        <w:t>Certain countries provide enhanced services which will expedite the visa application. For details on which services are available, including the processing times and the cost, see</w:t>
      </w:r>
      <w:r>
        <w:rPr>
          <w:sz w:val="22"/>
          <w:szCs w:val="22"/>
        </w:rPr>
        <w:t xml:space="preserve">: </w:t>
      </w:r>
      <w:hyperlink r:id="rId13" w:history="1">
        <w:r w:rsidR="00B91C9D" w:rsidRPr="00B91C9D">
          <w:rPr>
            <w:rStyle w:val="Hyperlink"/>
            <w:sz w:val="22"/>
          </w:rPr>
          <w:t>https://www.vfsglobal.co.uk/global/index.html</w:t>
        </w:r>
      </w:hyperlink>
    </w:p>
    <w:p w:rsidR="000722C1" w:rsidRDefault="000722C1" w:rsidP="00B40018">
      <w:pPr>
        <w:pStyle w:val="Default"/>
        <w:spacing w:line="360" w:lineRule="auto"/>
        <w:jc w:val="both"/>
        <w:rPr>
          <w:sz w:val="22"/>
          <w:szCs w:val="22"/>
        </w:rPr>
      </w:pPr>
    </w:p>
    <w:p w:rsidR="000722C1" w:rsidRDefault="000722C1" w:rsidP="000722C1">
      <w:pPr>
        <w:pStyle w:val="Default"/>
        <w:rPr>
          <w:b/>
          <w:sz w:val="22"/>
          <w:szCs w:val="22"/>
          <w:u w:val="single"/>
        </w:rPr>
      </w:pPr>
      <w:r>
        <w:rPr>
          <w:b/>
          <w:sz w:val="22"/>
          <w:szCs w:val="22"/>
          <w:u w:val="single"/>
        </w:rPr>
        <w:t>What is the Immigration Health Surcharge</w:t>
      </w:r>
      <w:r w:rsidR="00F9284A">
        <w:rPr>
          <w:b/>
          <w:sz w:val="22"/>
          <w:szCs w:val="22"/>
          <w:u w:val="single"/>
        </w:rPr>
        <w:t xml:space="preserve"> (IHS)</w:t>
      </w:r>
      <w:r>
        <w:rPr>
          <w:b/>
          <w:sz w:val="22"/>
          <w:szCs w:val="22"/>
          <w:u w:val="single"/>
        </w:rPr>
        <w:t>?</w:t>
      </w:r>
    </w:p>
    <w:p w:rsidR="000722C1" w:rsidRPr="000722C1" w:rsidRDefault="000722C1" w:rsidP="000722C1">
      <w:pPr>
        <w:pStyle w:val="Default"/>
        <w:rPr>
          <w:b/>
          <w:sz w:val="22"/>
          <w:szCs w:val="22"/>
          <w:u w:val="single"/>
        </w:rPr>
      </w:pPr>
    </w:p>
    <w:p w:rsidR="000722C1" w:rsidRDefault="000722C1" w:rsidP="000722C1">
      <w:pPr>
        <w:pStyle w:val="Default"/>
        <w:rPr>
          <w:sz w:val="22"/>
          <w:szCs w:val="22"/>
        </w:rPr>
      </w:pPr>
      <w:r>
        <w:rPr>
          <w:sz w:val="22"/>
          <w:szCs w:val="22"/>
        </w:rPr>
        <w:t xml:space="preserve">The payment of the Immigration Health Surcharge </w:t>
      </w:r>
      <w:r w:rsidR="00F9284A">
        <w:rPr>
          <w:sz w:val="22"/>
          <w:szCs w:val="22"/>
        </w:rPr>
        <w:t xml:space="preserve">(IHS) </w:t>
      </w:r>
      <w:r>
        <w:rPr>
          <w:sz w:val="22"/>
          <w:szCs w:val="22"/>
        </w:rPr>
        <w:t xml:space="preserve">is mandatory for all non-EEA nationals who are issued a visa of </w:t>
      </w:r>
      <w:r w:rsidRPr="000722C1">
        <w:rPr>
          <w:b/>
          <w:sz w:val="22"/>
          <w:szCs w:val="22"/>
        </w:rPr>
        <w:t>more than 6 months</w:t>
      </w:r>
      <w:r>
        <w:rPr>
          <w:sz w:val="22"/>
          <w:szCs w:val="22"/>
        </w:rPr>
        <w:t xml:space="preserve"> in length. It is an additional charge, over and above the visa fee and must be made up-front at the time of the visa application. Payment of the </w:t>
      </w:r>
      <w:r w:rsidRPr="00C86DFD">
        <w:rPr>
          <w:sz w:val="22"/>
          <w:szCs w:val="22"/>
        </w:rPr>
        <w:t xml:space="preserve">surcharge will ensure that you have </w:t>
      </w:r>
      <w:r w:rsidRPr="00F9284A">
        <w:rPr>
          <w:b/>
          <w:sz w:val="22"/>
          <w:szCs w:val="22"/>
        </w:rPr>
        <w:t>full access to the NHS</w:t>
      </w:r>
      <w:r w:rsidRPr="00C86DFD">
        <w:rPr>
          <w:sz w:val="22"/>
          <w:szCs w:val="22"/>
        </w:rPr>
        <w:t xml:space="preserve"> on the same terms as a permanent UK resident. </w:t>
      </w:r>
    </w:p>
    <w:p w:rsidR="00F9284A" w:rsidRDefault="00F9284A" w:rsidP="000722C1">
      <w:pPr>
        <w:pStyle w:val="Default"/>
        <w:rPr>
          <w:sz w:val="22"/>
          <w:szCs w:val="22"/>
        </w:rPr>
      </w:pPr>
    </w:p>
    <w:p w:rsidR="000722C1" w:rsidRDefault="000722C1" w:rsidP="000722C1">
      <w:pPr>
        <w:pStyle w:val="Default"/>
        <w:rPr>
          <w:sz w:val="22"/>
          <w:szCs w:val="22"/>
        </w:rPr>
      </w:pPr>
      <w:r w:rsidRPr="00C86DFD">
        <w:rPr>
          <w:sz w:val="22"/>
          <w:szCs w:val="22"/>
        </w:rPr>
        <w:t xml:space="preserve">The surcharge will cost an additional </w:t>
      </w:r>
      <w:r w:rsidRPr="00F9284A">
        <w:rPr>
          <w:b/>
          <w:sz w:val="22"/>
          <w:szCs w:val="22"/>
        </w:rPr>
        <w:t>£</w:t>
      </w:r>
      <w:r w:rsidR="003962AD">
        <w:rPr>
          <w:b/>
          <w:sz w:val="22"/>
          <w:szCs w:val="22"/>
        </w:rPr>
        <w:t>4</w:t>
      </w:r>
      <w:r w:rsidRPr="00F9284A">
        <w:rPr>
          <w:b/>
          <w:sz w:val="22"/>
          <w:szCs w:val="22"/>
        </w:rPr>
        <w:t>00 per person per year that your visa is valid</w:t>
      </w:r>
      <w:r w:rsidRPr="00C86DFD">
        <w:rPr>
          <w:sz w:val="22"/>
          <w:szCs w:val="22"/>
        </w:rPr>
        <w:t>. For example, if you apply for a three year visa, you will be charged an additional £</w:t>
      </w:r>
      <w:r w:rsidR="003962AD">
        <w:rPr>
          <w:sz w:val="22"/>
          <w:szCs w:val="22"/>
        </w:rPr>
        <w:t>1,200</w:t>
      </w:r>
      <w:bookmarkStart w:id="0" w:name="_GoBack"/>
      <w:bookmarkEnd w:id="0"/>
      <w:r w:rsidRPr="00C86DFD">
        <w:rPr>
          <w:sz w:val="22"/>
          <w:szCs w:val="22"/>
        </w:rPr>
        <w:t xml:space="preserve">. If you have dependants, the surcharge will also apply to their visa applications on the same basis. The full cost must be paid at the point of application. </w:t>
      </w:r>
    </w:p>
    <w:p w:rsidR="000722C1" w:rsidRPr="00C86DFD" w:rsidRDefault="000722C1" w:rsidP="000722C1">
      <w:pPr>
        <w:pStyle w:val="Default"/>
        <w:rPr>
          <w:sz w:val="22"/>
          <w:szCs w:val="22"/>
        </w:rPr>
      </w:pPr>
    </w:p>
    <w:p w:rsidR="000722C1" w:rsidRPr="00C86DFD" w:rsidRDefault="000722C1" w:rsidP="000722C1">
      <w:pPr>
        <w:pStyle w:val="Default"/>
        <w:rPr>
          <w:sz w:val="22"/>
          <w:szCs w:val="22"/>
        </w:rPr>
      </w:pPr>
      <w:r w:rsidRPr="00C86DFD">
        <w:rPr>
          <w:sz w:val="22"/>
          <w:szCs w:val="22"/>
        </w:rPr>
        <w:t xml:space="preserve">For further </w:t>
      </w:r>
      <w:r w:rsidR="00AD474D">
        <w:rPr>
          <w:sz w:val="22"/>
          <w:szCs w:val="22"/>
        </w:rPr>
        <w:t xml:space="preserve">guidance, please see the </w:t>
      </w:r>
      <w:r w:rsidRPr="00C86DFD">
        <w:rPr>
          <w:sz w:val="22"/>
          <w:szCs w:val="22"/>
        </w:rPr>
        <w:t xml:space="preserve">UKVI webpages: </w:t>
      </w:r>
      <w:hyperlink r:id="rId14" w:history="1">
        <w:r w:rsidRPr="00C86DFD">
          <w:rPr>
            <w:rStyle w:val="Hyperlink"/>
            <w:sz w:val="22"/>
            <w:szCs w:val="22"/>
          </w:rPr>
          <w:t>https://www.gov.uk/government/publications/immigration-health-surcharge-information-for-migrants</w:t>
        </w:r>
      </w:hyperlink>
      <w:r w:rsidRPr="00C86DFD">
        <w:rPr>
          <w:sz w:val="22"/>
          <w:szCs w:val="22"/>
        </w:rPr>
        <w:t xml:space="preserve">. </w:t>
      </w:r>
    </w:p>
    <w:p w:rsidR="000E7B19" w:rsidRDefault="000E7B19" w:rsidP="00F9284A">
      <w:pPr>
        <w:pStyle w:val="Default"/>
        <w:spacing w:line="360" w:lineRule="auto"/>
        <w:rPr>
          <w:sz w:val="22"/>
          <w:szCs w:val="22"/>
        </w:rPr>
      </w:pPr>
    </w:p>
    <w:p w:rsidR="00F9284A" w:rsidRPr="000722C1" w:rsidRDefault="00F9284A" w:rsidP="00F9284A">
      <w:pPr>
        <w:pStyle w:val="Default"/>
        <w:rPr>
          <w:b/>
          <w:sz w:val="22"/>
          <w:szCs w:val="22"/>
          <w:u w:val="single"/>
        </w:rPr>
      </w:pPr>
      <w:r w:rsidRPr="000722C1">
        <w:rPr>
          <w:b/>
          <w:sz w:val="22"/>
          <w:szCs w:val="22"/>
          <w:u w:val="single"/>
        </w:rPr>
        <w:t xml:space="preserve">How </w:t>
      </w:r>
      <w:r>
        <w:rPr>
          <w:b/>
          <w:sz w:val="22"/>
          <w:szCs w:val="22"/>
          <w:u w:val="single"/>
        </w:rPr>
        <w:t>do I pay the IHS?</w:t>
      </w:r>
      <w:r w:rsidRPr="000722C1">
        <w:rPr>
          <w:b/>
          <w:sz w:val="22"/>
          <w:szCs w:val="22"/>
          <w:u w:val="single"/>
        </w:rPr>
        <w:t xml:space="preserve"> </w:t>
      </w:r>
    </w:p>
    <w:p w:rsidR="000722C1" w:rsidRDefault="000722C1" w:rsidP="000722C1">
      <w:pPr>
        <w:pStyle w:val="Default"/>
        <w:rPr>
          <w:sz w:val="22"/>
          <w:szCs w:val="22"/>
        </w:rPr>
      </w:pPr>
    </w:p>
    <w:p w:rsidR="00F9284A" w:rsidRDefault="00F9284A" w:rsidP="000722C1">
      <w:pPr>
        <w:pStyle w:val="Default"/>
        <w:rPr>
          <w:sz w:val="22"/>
          <w:szCs w:val="22"/>
        </w:rPr>
      </w:pPr>
      <w:r>
        <w:rPr>
          <w:sz w:val="22"/>
          <w:szCs w:val="22"/>
        </w:rPr>
        <w:t>As part of the online visa application process, you will be prompted to pay the surcharge via a separate online portal. After payment of the charge, you will automatically be issued a long reference number which will start ‘IHS’</w:t>
      </w:r>
      <w:r w:rsidR="00AD474D">
        <w:rPr>
          <w:sz w:val="22"/>
          <w:szCs w:val="22"/>
        </w:rPr>
        <w:t>.</w:t>
      </w:r>
    </w:p>
    <w:p w:rsidR="00B40018" w:rsidRDefault="00B40018" w:rsidP="000722C1">
      <w:pPr>
        <w:pStyle w:val="Default"/>
        <w:rPr>
          <w:sz w:val="22"/>
          <w:szCs w:val="22"/>
        </w:rPr>
      </w:pPr>
    </w:p>
    <w:p w:rsidR="00F9284A" w:rsidRDefault="00F9284A" w:rsidP="000722C1">
      <w:pPr>
        <w:pStyle w:val="Default"/>
        <w:rPr>
          <w:sz w:val="22"/>
          <w:szCs w:val="22"/>
        </w:rPr>
      </w:pPr>
      <w:r>
        <w:rPr>
          <w:sz w:val="22"/>
          <w:szCs w:val="22"/>
        </w:rPr>
        <w:t xml:space="preserve">When prompted in the online visa application, you must enter this reference number in order to proceed. </w:t>
      </w:r>
    </w:p>
    <w:p w:rsidR="00013888" w:rsidRDefault="00013888" w:rsidP="000722C1">
      <w:pPr>
        <w:pStyle w:val="Default"/>
        <w:rPr>
          <w:sz w:val="22"/>
          <w:szCs w:val="22"/>
        </w:rPr>
      </w:pPr>
    </w:p>
    <w:p w:rsidR="00013888" w:rsidRPr="00390B48" w:rsidRDefault="00013888" w:rsidP="00390B48">
      <w:pPr>
        <w:pStyle w:val="Default"/>
        <w:rPr>
          <w:b/>
          <w:sz w:val="22"/>
          <w:szCs w:val="22"/>
          <w:u w:val="single"/>
        </w:rPr>
      </w:pPr>
      <w:r w:rsidRPr="00390B48">
        <w:rPr>
          <w:b/>
          <w:sz w:val="22"/>
          <w:szCs w:val="22"/>
          <w:u w:val="single"/>
        </w:rPr>
        <w:t xml:space="preserve">What is the application process for my dependants? </w:t>
      </w:r>
    </w:p>
    <w:p w:rsidR="00013888" w:rsidRDefault="00013888" w:rsidP="00013888">
      <w:pPr>
        <w:pStyle w:val="Default"/>
        <w:rPr>
          <w:sz w:val="22"/>
          <w:szCs w:val="22"/>
        </w:rPr>
      </w:pPr>
    </w:p>
    <w:p w:rsidR="00013888" w:rsidRDefault="00013888" w:rsidP="00013888">
      <w:pPr>
        <w:pStyle w:val="Default"/>
        <w:rPr>
          <w:sz w:val="22"/>
          <w:szCs w:val="22"/>
        </w:rPr>
      </w:pPr>
      <w:r>
        <w:rPr>
          <w:sz w:val="22"/>
          <w:szCs w:val="22"/>
        </w:rPr>
        <w:t xml:space="preserve">Your dependants can apply at the same time as you to enter the UK. </w:t>
      </w:r>
      <w:r w:rsidR="001B3FC2">
        <w:rPr>
          <w:sz w:val="22"/>
          <w:szCs w:val="22"/>
        </w:rPr>
        <w:t>Alternatively, they can wait</w:t>
      </w:r>
      <w:r>
        <w:rPr>
          <w:sz w:val="22"/>
          <w:szCs w:val="22"/>
        </w:rPr>
        <w:t xml:space="preserve"> until you have entered the UK and started work before they apply.  </w:t>
      </w:r>
    </w:p>
    <w:p w:rsidR="00511950" w:rsidRDefault="00511950" w:rsidP="00013888">
      <w:pPr>
        <w:pStyle w:val="Default"/>
        <w:rPr>
          <w:sz w:val="22"/>
          <w:szCs w:val="22"/>
        </w:rPr>
      </w:pPr>
    </w:p>
    <w:p w:rsidR="008A4AB6" w:rsidRDefault="008A4AB6" w:rsidP="008A4AB6">
      <w:pPr>
        <w:pStyle w:val="NormalWeb"/>
        <w:rPr>
          <w:rFonts w:ascii="Arial" w:hAnsi="Arial" w:cs="Arial"/>
          <w:color w:val="333333"/>
          <w:sz w:val="20"/>
          <w:szCs w:val="20"/>
        </w:rPr>
      </w:pPr>
      <w:r w:rsidRPr="008A4AB6">
        <w:rPr>
          <w:rFonts w:ascii="Arial" w:hAnsi="Arial" w:cs="Arial"/>
          <w:sz w:val="22"/>
          <w:szCs w:val="22"/>
        </w:rPr>
        <w:t>Your dependants must apply here</w:t>
      </w:r>
      <w:r>
        <w:rPr>
          <w:sz w:val="22"/>
          <w:szCs w:val="22"/>
        </w:rPr>
        <w:t xml:space="preserve">: </w:t>
      </w:r>
      <w:hyperlink r:id="rId15" w:history="1">
        <w:r>
          <w:rPr>
            <w:rStyle w:val="Hyperlink"/>
            <w:rFonts w:ascii="Arial" w:hAnsi="Arial" w:cs="Arial"/>
            <w:sz w:val="22"/>
            <w:szCs w:val="22"/>
          </w:rPr>
          <w:t>https://visas-immigration.service.gov.uk/apply-visa-type/dependant</w:t>
        </w:r>
      </w:hyperlink>
      <w:r>
        <w:rPr>
          <w:rFonts w:ascii="Arial" w:hAnsi="Arial" w:cs="Arial"/>
          <w:color w:val="333333"/>
          <w:sz w:val="22"/>
          <w:szCs w:val="22"/>
        </w:rPr>
        <w:t xml:space="preserve"> </w:t>
      </w:r>
    </w:p>
    <w:p w:rsidR="00511950" w:rsidRDefault="00511950" w:rsidP="00511950">
      <w:pPr>
        <w:pStyle w:val="Default"/>
        <w:rPr>
          <w:rStyle w:val="Hyperlink"/>
          <w:sz w:val="22"/>
          <w:szCs w:val="22"/>
        </w:rPr>
      </w:pPr>
      <w:r>
        <w:rPr>
          <w:sz w:val="22"/>
          <w:szCs w:val="22"/>
        </w:rPr>
        <w:t xml:space="preserve">We have comprehensive guidance for dependants on our webpages here: </w:t>
      </w:r>
      <w:hyperlink r:id="rId16" w:history="1">
        <w:r w:rsidRPr="008E5F9D">
          <w:rPr>
            <w:rStyle w:val="Hyperlink"/>
            <w:sz w:val="22"/>
            <w:szCs w:val="22"/>
          </w:rPr>
          <w:t>http://www.hr.admin.cam.ac.uk/hr-services/immigration/visas-and-right-work-uk/time-limited-right-work/dependant-visas</w:t>
        </w:r>
      </w:hyperlink>
    </w:p>
    <w:p w:rsidR="00511950" w:rsidRDefault="00511950" w:rsidP="00F9284A">
      <w:pPr>
        <w:pStyle w:val="Default"/>
        <w:spacing w:line="360" w:lineRule="auto"/>
        <w:rPr>
          <w:sz w:val="22"/>
          <w:szCs w:val="22"/>
        </w:rPr>
      </w:pPr>
    </w:p>
    <w:p w:rsidR="000722C1" w:rsidRPr="000722C1" w:rsidRDefault="00F9284A" w:rsidP="00930710">
      <w:pPr>
        <w:pStyle w:val="Default"/>
        <w:rPr>
          <w:b/>
          <w:sz w:val="22"/>
          <w:szCs w:val="22"/>
          <w:u w:val="single"/>
        </w:rPr>
      </w:pPr>
      <w:r>
        <w:rPr>
          <w:b/>
          <w:sz w:val="22"/>
          <w:szCs w:val="22"/>
          <w:u w:val="single"/>
        </w:rPr>
        <w:t>What happens after I submit and pay for the application?</w:t>
      </w:r>
    </w:p>
    <w:p w:rsidR="000722C1" w:rsidRDefault="000722C1" w:rsidP="00930710">
      <w:pPr>
        <w:pStyle w:val="Default"/>
        <w:rPr>
          <w:sz w:val="22"/>
          <w:szCs w:val="22"/>
        </w:rPr>
      </w:pPr>
    </w:p>
    <w:p w:rsidR="000722C1" w:rsidRDefault="000722C1" w:rsidP="00930710">
      <w:pPr>
        <w:pStyle w:val="Default"/>
        <w:rPr>
          <w:sz w:val="22"/>
          <w:szCs w:val="22"/>
        </w:rPr>
      </w:pPr>
      <w:r>
        <w:rPr>
          <w:sz w:val="22"/>
          <w:szCs w:val="22"/>
        </w:rPr>
        <w:t xml:space="preserve">There may be slight variations </w:t>
      </w:r>
      <w:r w:rsidR="00F9284A">
        <w:rPr>
          <w:sz w:val="22"/>
          <w:szCs w:val="22"/>
        </w:rPr>
        <w:t>depending</w:t>
      </w:r>
      <w:r>
        <w:rPr>
          <w:sz w:val="22"/>
          <w:szCs w:val="22"/>
        </w:rPr>
        <w:t xml:space="preserve"> on the country in which you submit your </w:t>
      </w:r>
      <w:r w:rsidR="00F9284A">
        <w:rPr>
          <w:sz w:val="22"/>
          <w:szCs w:val="22"/>
        </w:rPr>
        <w:t>application</w:t>
      </w:r>
      <w:r>
        <w:rPr>
          <w:sz w:val="22"/>
          <w:szCs w:val="22"/>
        </w:rPr>
        <w:t>, but in general, after you submit your application online and make payment</w:t>
      </w:r>
      <w:r w:rsidR="00F9284A">
        <w:rPr>
          <w:sz w:val="22"/>
          <w:szCs w:val="22"/>
        </w:rPr>
        <w:t xml:space="preserve"> you will be sent an e-mail from the Home Office requesting you to attend a local Visa Application Centre to enrol your fingerprints and photographs. </w:t>
      </w:r>
    </w:p>
    <w:p w:rsidR="00F9284A" w:rsidRDefault="00F9284A" w:rsidP="00930710">
      <w:pPr>
        <w:pStyle w:val="Default"/>
        <w:rPr>
          <w:sz w:val="22"/>
          <w:szCs w:val="22"/>
        </w:rPr>
      </w:pPr>
    </w:p>
    <w:p w:rsidR="00F9284A" w:rsidRPr="00034C5E" w:rsidRDefault="00F9284A" w:rsidP="00930710">
      <w:pPr>
        <w:pStyle w:val="Default"/>
        <w:rPr>
          <w:sz w:val="22"/>
          <w:szCs w:val="22"/>
        </w:rPr>
      </w:pPr>
      <w:r>
        <w:rPr>
          <w:sz w:val="22"/>
          <w:szCs w:val="22"/>
        </w:rPr>
        <w:t>Once that is complete, you will be asked to post all your supporting documentation</w:t>
      </w:r>
      <w:r w:rsidR="00034C5E">
        <w:rPr>
          <w:sz w:val="22"/>
          <w:szCs w:val="22"/>
        </w:rPr>
        <w:t xml:space="preserve"> to the Embassy, who </w:t>
      </w:r>
      <w:r>
        <w:rPr>
          <w:sz w:val="22"/>
          <w:szCs w:val="22"/>
        </w:rPr>
        <w:t xml:space="preserve">will </w:t>
      </w:r>
      <w:r w:rsidR="00034C5E">
        <w:rPr>
          <w:sz w:val="22"/>
          <w:szCs w:val="22"/>
        </w:rPr>
        <w:t xml:space="preserve">then </w:t>
      </w:r>
      <w:r>
        <w:rPr>
          <w:sz w:val="22"/>
          <w:szCs w:val="22"/>
        </w:rPr>
        <w:t xml:space="preserve">consider your application. </w:t>
      </w:r>
      <w:r w:rsidR="00034C5E" w:rsidRPr="00034C5E">
        <w:rPr>
          <w:b/>
          <w:sz w:val="22"/>
          <w:szCs w:val="22"/>
        </w:rPr>
        <w:t xml:space="preserve">You will be informed </w:t>
      </w:r>
      <w:r w:rsidR="00034C5E">
        <w:rPr>
          <w:b/>
          <w:sz w:val="22"/>
          <w:szCs w:val="22"/>
        </w:rPr>
        <w:t>by the Home Office where you need to send your documents</w:t>
      </w:r>
      <w:r w:rsidR="00034C5E">
        <w:rPr>
          <w:sz w:val="22"/>
          <w:szCs w:val="22"/>
        </w:rPr>
        <w:t>.</w:t>
      </w:r>
    </w:p>
    <w:p w:rsidR="000722C1" w:rsidRDefault="000722C1" w:rsidP="00B40018">
      <w:pPr>
        <w:pStyle w:val="Default"/>
        <w:spacing w:line="360" w:lineRule="auto"/>
        <w:rPr>
          <w:sz w:val="22"/>
          <w:szCs w:val="22"/>
        </w:rPr>
      </w:pPr>
    </w:p>
    <w:p w:rsidR="00A95FAB" w:rsidRDefault="00A95FAB" w:rsidP="00B40018">
      <w:pPr>
        <w:pStyle w:val="Default"/>
        <w:spacing w:line="360" w:lineRule="auto"/>
        <w:rPr>
          <w:sz w:val="22"/>
          <w:szCs w:val="22"/>
        </w:rPr>
      </w:pPr>
    </w:p>
    <w:p w:rsidR="00034C5E" w:rsidRPr="00034C5E" w:rsidRDefault="00034C5E" w:rsidP="00930710">
      <w:pPr>
        <w:pStyle w:val="Default"/>
        <w:rPr>
          <w:b/>
          <w:sz w:val="22"/>
          <w:szCs w:val="22"/>
          <w:u w:val="single"/>
        </w:rPr>
      </w:pPr>
      <w:r w:rsidRPr="00034C5E">
        <w:rPr>
          <w:b/>
          <w:sz w:val="22"/>
          <w:szCs w:val="22"/>
          <w:u w:val="single"/>
        </w:rPr>
        <w:lastRenderedPageBreak/>
        <w:t>What documents do I need to submit?</w:t>
      </w:r>
    </w:p>
    <w:p w:rsidR="00034C5E" w:rsidRDefault="00034C5E" w:rsidP="00930710">
      <w:pPr>
        <w:pStyle w:val="Default"/>
        <w:rPr>
          <w:sz w:val="22"/>
          <w:szCs w:val="22"/>
        </w:rPr>
      </w:pPr>
    </w:p>
    <w:p w:rsidR="008B3163" w:rsidRDefault="008B3163" w:rsidP="008B3163">
      <w:pPr>
        <w:pStyle w:val="Default"/>
        <w:rPr>
          <w:sz w:val="22"/>
          <w:szCs w:val="22"/>
        </w:rPr>
      </w:pPr>
      <w:r>
        <w:rPr>
          <w:sz w:val="22"/>
          <w:szCs w:val="22"/>
        </w:rPr>
        <w:t>After you submit your application online, you will be provided with an information sheet which confirms which documents you need to submit.</w:t>
      </w:r>
    </w:p>
    <w:p w:rsidR="00743527" w:rsidRDefault="00743527" w:rsidP="00C82338">
      <w:pPr>
        <w:pStyle w:val="Default"/>
        <w:spacing w:line="360" w:lineRule="auto"/>
        <w:rPr>
          <w:sz w:val="22"/>
          <w:szCs w:val="22"/>
        </w:rPr>
      </w:pPr>
    </w:p>
    <w:p w:rsidR="00034C5E" w:rsidRPr="00743527" w:rsidRDefault="00743527" w:rsidP="00930710">
      <w:pPr>
        <w:pStyle w:val="Default"/>
        <w:rPr>
          <w:b/>
          <w:sz w:val="22"/>
          <w:szCs w:val="22"/>
          <w:u w:val="single"/>
        </w:rPr>
      </w:pPr>
      <w:r w:rsidRPr="00743527">
        <w:rPr>
          <w:b/>
          <w:sz w:val="22"/>
          <w:szCs w:val="22"/>
          <w:u w:val="single"/>
        </w:rPr>
        <w:t xml:space="preserve">What happens </w:t>
      </w:r>
      <w:r w:rsidR="00FD5E77">
        <w:rPr>
          <w:b/>
          <w:sz w:val="22"/>
          <w:szCs w:val="22"/>
          <w:u w:val="single"/>
        </w:rPr>
        <w:t>after</w:t>
      </w:r>
      <w:r w:rsidRPr="00743527">
        <w:rPr>
          <w:b/>
          <w:sz w:val="22"/>
          <w:szCs w:val="22"/>
          <w:u w:val="single"/>
        </w:rPr>
        <w:t xml:space="preserve"> the application is granted?</w:t>
      </w:r>
    </w:p>
    <w:p w:rsidR="00743527" w:rsidRDefault="00743527" w:rsidP="00930710">
      <w:pPr>
        <w:pStyle w:val="Default"/>
        <w:rPr>
          <w:sz w:val="22"/>
          <w:szCs w:val="22"/>
        </w:rPr>
      </w:pPr>
    </w:p>
    <w:p w:rsidR="00FD5E77" w:rsidRDefault="00FD5E77" w:rsidP="00930710">
      <w:pPr>
        <w:pStyle w:val="Default"/>
        <w:rPr>
          <w:sz w:val="22"/>
          <w:szCs w:val="22"/>
        </w:rPr>
      </w:pPr>
      <w:r>
        <w:rPr>
          <w:sz w:val="22"/>
          <w:szCs w:val="22"/>
        </w:rPr>
        <w:t>If your application is granted, the visa you initially receive inside your passport will only be valid for 30 days. This is known as a ’30 day vignette’ and will facilitate your entry into the UK.</w:t>
      </w:r>
      <w:r w:rsidRPr="00FD5E77">
        <w:rPr>
          <w:b/>
          <w:sz w:val="22"/>
          <w:szCs w:val="22"/>
        </w:rPr>
        <w:t xml:space="preserve"> You must enter the UK before the vignette expires or you will have to re-apply for your visa.</w:t>
      </w:r>
    </w:p>
    <w:p w:rsidR="00FD5E77" w:rsidRDefault="00FD5E77" w:rsidP="00930710">
      <w:pPr>
        <w:pStyle w:val="Default"/>
        <w:rPr>
          <w:sz w:val="22"/>
          <w:szCs w:val="22"/>
        </w:rPr>
      </w:pPr>
    </w:p>
    <w:p w:rsidR="00AD474D" w:rsidRDefault="00FD5E77" w:rsidP="00FD5E77">
      <w:pPr>
        <w:pStyle w:val="Default"/>
        <w:rPr>
          <w:sz w:val="22"/>
          <w:szCs w:val="22"/>
        </w:rPr>
      </w:pPr>
      <w:r w:rsidRPr="00C86DFD">
        <w:rPr>
          <w:sz w:val="22"/>
          <w:szCs w:val="22"/>
        </w:rPr>
        <w:t xml:space="preserve">Within ten days of your arrival in the UK, you are required to collect your Biometric Residence Permit (BRP) from a UK Post Office. </w:t>
      </w:r>
      <w:r w:rsidR="00AD474D">
        <w:rPr>
          <w:sz w:val="22"/>
          <w:szCs w:val="22"/>
        </w:rPr>
        <w:t xml:space="preserve">The BRP will state the full length of leave you have been granted and will supersede the 30 day vignette. </w:t>
      </w:r>
    </w:p>
    <w:p w:rsidR="00AD474D" w:rsidRDefault="00AD474D" w:rsidP="00FD5E77">
      <w:pPr>
        <w:pStyle w:val="Default"/>
        <w:rPr>
          <w:sz w:val="22"/>
          <w:szCs w:val="22"/>
        </w:rPr>
      </w:pPr>
    </w:p>
    <w:p w:rsidR="00FD5E77" w:rsidRDefault="00FD5E77" w:rsidP="00FD5E77">
      <w:pPr>
        <w:pStyle w:val="Default"/>
        <w:rPr>
          <w:sz w:val="22"/>
          <w:szCs w:val="22"/>
        </w:rPr>
      </w:pPr>
      <w:r w:rsidRPr="00C86DFD">
        <w:rPr>
          <w:sz w:val="22"/>
          <w:szCs w:val="22"/>
        </w:rPr>
        <w:t xml:space="preserve">Full details of how you arrange </w:t>
      </w:r>
      <w:r w:rsidR="00AD474D">
        <w:rPr>
          <w:sz w:val="22"/>
          <w:szCs w:val="22"/>
        </w:rPr>
        <w:t>collection of your BRP</w:t>
      </w:r>
      <w:r w:rsidRPr="00C86DFD">
        <w:rPr>
          <w:sz w:val="22"/>
          <w:szCs w:val="22"/>
        </w:rPr>
        <w:t xml:space="preserve"> will be provided to you by UKVI </w:t>
      </w:r>
      <w:r>
        <w:rPr>
          <w:sz w:val="22"/>
          <w:szCs w:val="22"/>
        </w:rPr>
        <w:t xml:space="preserve">at the point your application is approved. </w:t>
      </w:r>
      <w:r w:rsidR="00AD474D" w:rsidRPr="00C86DFD">
        <w:rPr>
          <w:sz w:val="22"/>
          <w:szCs w:val="22"/>
        </w:rPr>
        <w:t xml:space="preserve">For further </w:t>
      </w:r>
      <w:r w:rsidR="00AD474D">
        <w:rPr>
          <w:sz w:val="22"/>
          <w:szCs w:val="22"/>
        </w:rPr>
        <w:t xml:space="preserve">guidance, please see the </w:t>
      </w:r>
      <w:r w:rsidR="008D4475">
        <w:rPr>
          <w:sz w:val="22"/>
          <w:szCs w:val="22"/>
        </w:rPr>
        <w:t>UKVI webpages</w:t>
      </w:r>
      <w:r w:rsidR="00AD474D">
        <w:rPr>
          <w:sz w:val="22"/>
          <w:szCs w:val="22"/>
        </w:rPr>
        <w:t xml:space="preserve">: </w:t>
      </w:r>
      <w:hyperlink r:id="rId17" w:history="1">
        <w:r w:rsidR="00AD474D" w:rsidRPr="00F938C3">
          <w:rPr>
            <w:rStyle w:val="Hyperlink"/>
            <w:sz w:val="22"/>
            <w:szCs w:val="22"/>
          </w:rPr>
          <w:t>https://www.gov.uk/biometric-residence-permits</w:t>
        </w:r>
      </w:hyperlink>
    </w:p>
    <w:p w:rsidR="00FD5E77" w:rsidRDefault="00FD5E77" w:rsidP="00C82338">
      <w:pPr>
        <w:pStyle w:val="Default"/>
        <w:spacing w:line="360" w:lineRule="auto"/>
        <w:rPr>
          <w:sz w:val="22"/>
          <w:szCs w:val="22"/>
        </w:rPr>
      </w:pPr>
    </w:p>
    <w:p w:rsidR="00930710" w:rsidRPr="00AD474D" w:rsidRDefault="00AD474D" w:rsidP="00930710">
      <w:pPr>
        <w:pStyle w:val="Default"/>
        <w:rPr>
          <w:b/>
          <w:sz w:val="22"/>
          <w:szCs w:val="22"/>
          <w:u w:val="single"/>
        </w:rPr>
      </w:pPr>
      <w:r w:rsidRPr="00AD474D">
        <w:rPr>
          <w:b/>
          <w:sz w:val="22"/>
          <w:szCs w:val="22"/>
          <w:u w:val="single"/>
        </w:rPr>
        <w:t>What happens if my application is refused</w:t>
      </w:r>
      <w:r>
        <w:rPr>
          <w:b/>
          <w:sz w:val="22"/>
          <w:szCs w:val="22"/>
          <w:u w:val="single"/>
        </w:rPr>
        <w:t>?</w:t>
      </w:r>
    </w:p>
    <w:p w:rsidR="00AD474D" w:rsidRDefault="00AD474D" w:rsidP="00930710">
      <w:pPr>
        <w:pStyle w:val="Default"/>
        <w:rPr>
          <w:sz w:val="22"/>
          <w:szCs w:val="22"/>
        </w:rPr>
      </w:pPr>
    </w:p>
    <w:p w:rsidR="00AD474D" w:rsidRDefault="00AD474D" w:rsidP="00930710">
      <w:pPr>
        <w:pStyle w:val="Default"/>
        <w:rPr>
          <w:sz w:val="22"/>
          <w:szCs w:val="22"/>
        </w:rPr>
      </w:pPr>
      <w:r w:rsidRPr="00AD474D">
        <w:rPr>
          <w:b/>
          <w:sz w:val="22"/>
          <w:szCs w:val="22"/>
        </w:rPr>
        <w:t xml:space="preserve">You must notify your recruiting department immediately if </w:t>
      </w:r>
      <w:r>
        <w:rPr>
          <w:b/>
          <w:sz w:val="22"/>
          <w:szCs w:val="22"/>
        </w:rPr>
        <w:t>your visa is refused</w:t>
      </w:r>
      <w:r>
        <w:rPr>
          <w:sz w:val="22"/>
          <w:szCs w:val="22"/>
        </w:rPr>
        <w:t>.</w:t>
      </w:r>
    </w:p>
    <w:p w:rsidR="00AD474D" w:rsidRDefault="00AD474D" w:rsidP="00930710">
      <w:pPr>
        <w:pStyle w:val="Default"/>
        <w:rPr>
          <w:sz w:val="22"/>
          <w:szCs w:val="22"/>
        </w:rPr>
      </w:pPr>
    </w:p>
    <w:p w:rsidR="00AD474D" w:rsidRDefault="00AD474D" w:rsidP="00930710">
      <w:pPr>
        <w:pStyle w:val="Default"/>
        <w:rPr>
          <w:sz w:val="22"/>
          <w:szCs w:val="22"/>
        </w:rPr>
      </w:pPr>
      <w:r>
        <w:rPr>
          <w:sz w:val="22"/>
          <w:szCs w:val="22"/>
        </w:rPr>
        <w:t>If you are refused, there is no separate appeal process, but you may be able to lodge what is known as an ‘Administrative Review’. Please see any correspondence from the Home Office that accompanies your refusal letter.</w:t>
      </w:r>
    </w:p>
    <w:p w:rsidR="00A95FAB" w:rsidRDefault="00A95FAB" w:rsidP="00A95FAB">
      <w:pPr>
        <w:pStyle w:val="Default"/>
        <w:spacing w:line="360" w:lineRule="auto"/>
        <w:rPr>
          <w:sz w:val="22"/>
          <w:szCs w:val="22"/>
        </w:rPr>
      </w:pPr>
    </w:p>
    <w:p w:rsidR="00A95FAB" w:rsidRPr="003F61D9" w:rsidRDefault="00A95FAB" w:rsidP="00A95FAB">
      <w:pPr>
        <w:pStyle w:val="Default"/>
        <w:spacing w:line="360" w:lineRule="auto"/>
        <w:rPr>
          <w:sz w:val="22"/>
          <w:szCs w:val="22"/>
        </w:rPr>
      </w:pPr>
      <w:r>
        <w:rPr>
          <w:b/>
          <w:sz w:val="22"/>
          <w:szCs w:val="22"/>
          <w:u w:val="single"/>
        </w:rPr>
        <w:t>Where can I find information about relocating to the UK?</w:t>
      </w:r>
    </w:p>
    <w:p w:rsidR="00A95FAB" w:rsidRPr="003F61D9" w:rsidRDefault="00A95FAB" w:rsidP="00A95FAB">
      <w:pPr>
        <w:pStyle w:val="Default"/>
        <w:rPr>
          <w:sz w:val="22"/>
          <w:szCs w:val="22"/>
        </w:rPr>
      </w:pPr>
    </w:p>
    <w:p w:rsidR="00A95FAB" w:rsidRDefault="00A95FAB" w:rsidP="00A95FAB">
      <w:pPr>
        <w:pStyle w:val="Default"/>
        <w:rPr>
          <w:sz w:val="22"/>
          <w:szCs w:val="22"/>
        </w:rPr>
      </w:pPr>
      <w:r>
        <w:rPr>
          <w:sz w:val="22"/>
          <w:szCs w:val="22"/>
        </w:rPr>
        <w:t xml:space="preserve">The University provides comprehensive guidance on common issues and topics regarding relocating to the UK, including accommodation, healthcare, schooling, banking, tax, travel and more: </w:t>
      </w:r>
      <w:hyperlink r:id="rId18" w:history="1">
        <w:r w:rsidRPr="008D73DD">
          <w:rPr>
            <w:rStyle w:val="Hyperlink"/>
            <w:sz w:val="22"/>
            <w:szCs w:val="22"/>
          </w:rPr>
          <w:t>https://www.hr.admin.cam.ac.uk/hr-services/relocating-uk</w:t>
        </w:r>
      </w:hyperlink>
    </w:p>
    <w:p w:rsidR="00305B4F" w:rsidRDefault="00305B4F" w:rsidP="00A95FAB">
      <w:pPr>
        <w:pStyle w:val="Default"/>
        <w:spacing w:line="360" w:lineRule="auto"/>
        <w:rPr>
          <w:sz w:val="22"/>
          <w:szCs w:val="22"/>
        </w:rPr>
      </w:pPr>
    </w:p>
    <w:p w:rsidR="00AD474D" w:rsidRDefault="00AD474D" w:rsidP="00A95FAB">
      <w:pPr>
        <w:spacing w:line="360" w:lineRule="auto"/>
        <w:rPr>
          <w:rFonts w:ascii="Arial" w:hAnsi="Arial" w:cs="Arial"/>
          <w:b/>
          <w:u w:val="single"/>
        </w:rPr>
      </w:pPr>
      <w:r w:rsidRPr="00AD474D">
        <w:rPr>
          <w:rFonts w:ascii="Arial" w:hAnsi="Arial" w:cs="Arial"/>
          <w:b/>
          <w:u w:val="single"/>
        </w:rPr>
        <w:t xml:space="preserve">What </w:t>
      </w:r>
      <w:r w:rsidR="00BD71D1">
        <w:rPr>
          <w:rFonts w:ascii="Arial" w:hAnsi="Arial" w:cs="Arial"/>
          <w:b/>
          <w:u w:val="single"/>
        </w:rPr>
        <w:t>happens on my first day of work</w:t>
      </w:r>
      <w:r>
        <w:rPr>
          <w:rFonts w:ascii="Arial" w:hAnsi="Arial" w:cs="Arial"/>
          <w:b/>
          <w:u w:val="single"/>
        </w:rPr>
        <w:t>?</w:t>
      </w:r>
    </w:p>
    <w:p w:rsidR="00AD474D" w:rsidRPr="00390B48" w:rsidRDefault="00AD474D" w:rsidP="00390B48">
      <w:pPr>
        <w:pStyle w:val="Default"/>
        <w:rPr>
          <w:sz w:val="22"/>
          <w:szCs w:val="22"/>
        </w:rPr>
      </w:pPr>
    </w:p>
    <w:p w:rsidR="00AD474D" w:rsidRDefault="00AD474D" w:rsidP="00AD474D">
      <w:pPr>
        <w:pStyle w:val="Default"/>
        <w:rPr>
          <w:sz w:val="22"/>
          <w:szCs w:val="22"/>
        </w:rPr>
      </w:pPr>
      <w:r>
        <w:rPr>
          <w:sz w:val="22"/>
          <w:szCs w:val="22"/>
        </w:rPr>
        <w:t>Your departmental administrator will contact you in advance of your arrival to make arrangements for your first day. Under UK legislation, as an employer we are required to check that you hold permission to live and work in the UK</w:t>
      </w:r>
      <w:r w:rsidR="000E7B19">
        <w:rPr>
          <w:sz w:val="22"/>
          <w:szCs w:val="22"/>
        </w:rPr>
        <w:t xml:space="preserve"> before you start work</w:t>
      </w:r>
      <w:r>
        <w:rPr>
          <w:sz w:val="22"/>
          <w:szCs w:val="22"/>
        </w:rPr>
        <w:t xml:space="preserve">. </w:t>
      </w:r>
      <w:r w:rsidR="000E7B19">
        <w:rPr>
          <w:sz w:val="22"/>
          <w:szCs w:val="22"/>
        </w:rPr>
        <w:t xml:space="preserve">You can </w:t>
      </w:r>
      <w:r>
        <w:rPr>
          <w:sz w:val="22"/>
          <w:szCs w:val="22"/>
        </w:rPr>
        <w:t>evidence</w:t>
      </w:r>
      <w:r w:rsidR="000E7B19">
        <w:rPr>
          <w:sz w:val="22"/>
          <w:szCs w:val="22"/>
        </w:rPr>
        <w:t xml:space="preserve"> this with</w:t>
      </w:r>
      <w:r>
        <w:rPr>
          <w:sz w:val="22"/>
          <w:szCs w:val="22"/>
        </w:rPr>
        <w:t xml:space="preserve"> your passport </w:t>
      </w:r>
      <w:r w:rsidRPr="000E7B19">
        <w:rPr>
          <w:sz w:val="22"/>
          <w:szCs w:val="22"/>
          <w:u w:val="single"/>
        </w:rPr>
        <w:t>and</w:t>
      </w:r>
      <w:r>
        <w:rPr>
          <w:sz w:val="22"/>
          <w:szCs w:val="22"/>
        </w:rPr>
        <w:t xml:space="preserve"> your 30 day vignette or your BRP.</w:t>
      </w:r>
    </w:p>
    <w:p w:rsidR="00AD474D" w:rsidRDefault="00AD474D" w:rsidP="00AD474D">
      <w:pPr>
        <w:pStyle w:val="Default"/>
        <w:rPr>
          <w:sz w:val="22"/>
          <w:szCs w:val="22"/>
        </w:rPr>
      </w:pPr>
    </w:p>
    <w:p w:rsidR="00AD474D" w:rsidRDefault="00AD474D" w:rsidP="00AD474D">
      <w:pPr>
        <w:pStyle w:val="Default"/>
        <w:rPr>
          <w:sz w:val="22"/>
          <w:szCs w:val="22"/>
        </w:rPr>
      </w:pPr>
      <w:r>
        <w:rPr>
          <w:sz w:val="22"/>
          <w:szCs w:val="22"/>
        </w:rPr>
        <w:t xml:space="preserve">You must bring your identity documents </w:t>
      </w:r>
      <w:r w:rsidR="000E7B19">
        <w:rPr>
          <w:sz w:val="22"/>
          <w:szCs w:val="22"/>
        </w:rPr>
        <w:t xml:space="preserve">as above to your department for copying before work commences. If you have not yet collected your BRP before your first day, you can start work on the basis of your 30 day vignette provided it is still valid. You then </w:t>
      </w:r>
      <w:r w:rsidR="000E7B19" w:rsidRPr="000E7B19">
        <w:rPr>
          <w:b/>
          <w:sz w:val="22"/>
          <w:szCs w:val="22"/>
        </w:rPr>
        <w:t>must</w:t>
      </w:r>
      <w:r w:rsidR="000E7B19">
        <w:rPr>
          <w:sz w:val="22"/>
          <w:szCs w:val="22"/>
        </w:rPr>
        <w:t xml:space="preserve"> obtain your BRP from the Post Office </w:t>
      </w:r>
      <w:r w:rsidR="000E7B19" w:rsidRPr="000E7B19">
        <w:rPr>
          <w:b/>
          <w:sz w:val="22"/>
          <w:szCs w:val="22"/>
        </w:rPr>
        <w:t>as soon as possible</w:t>
      </w:r>
      <w:r w:rsidR="000E7B19">
        <w:rPr>
          <w:sz w:val="22"/>
          <w:szCs w:val="22"/>
        </w:rPr>
        <w:t xml:space="preserve"> and present this to your departmental administrator. </w:t>
      </w:r>
    </w:p>
    <w:p w:rsidR="00305B4F" w:rsidRDefault="00305B4F" w:rsidP="00AD474D">
      <w:pPr>
        <w:pStyle w:val="Default"/>
        <w:rPr>
          <w:sz w:val="22"/>
          <w:szCs w:val="22"/>
        </w:rPr>
      </w:pPr>
    </w:p>
    <w:p w:rsidR="008D4475" w:rsidRPr="00034C5E" w:rsidRDefault="008D4475" w:rsidP="00A95FAB">
      <w:pPr>
        <w:pStyle w:val="Default"/>
        <w:spacing w:line="360" w:lineRule="auto"/>
        <w:rPr>
          <w:b/>
          <w:sz w:val="22"/>
          <w:szCs w:val="22"/>
          <w:u w:val="single"/>
        </w:rPr>
      </w:pPr>
      <w:r w:rsidRPr="00034C5E">
        <w:rPr>
          <w:b/>
          <w:sz w:val="22"/>
          <w:szCs w:val="22"/>
          <w:u w:val="single"/>
        </w:rPr>
        <w:t xml:space="preserve">What </w:t>
      </w:r>
      <w:r>
        <w:rPr>
          <w:b/>
          <w:sz w:val="22"/>
          <w:szCs w:val="22"/>
          <w:u w:val="single"/>
        </w:rPr>
        <w:t>are the conditions of holding a Tier 2 visa?</w:t>
      </w:r>
    </w:p>
    <w:p w:rsidR="00390B48" w:rsidRPr="00390B48" w:rsidRDefault="00390B48" w:rsidP="00390B48">
      <w:pPr>
        <w:pStyle w:val="Default"/>
        <w:rPr>
          <w:sz w:val="22"/>
          <w:szCs w:val="22"/>
        </w:rPr>
      </w:pPr>
    </w:p>
    <w:p w:rsidR="008D4475" w:rsidRDefault="008D4475" w:rsidP="00390B48">
      <w:pPr>
        <w:pStyle w:val="Default"/>
        <w:rPr>
          <w:rStyle w:val="Hyperlink"/>
          <w:rFonts w:eastAsia="Times New Roman"/>
          <w:sz w:val="22"/>
          <w:szCs w:val="22"/>
        </w:rPr>
      </w:pPr>
      <w:r w:rsidRPr="000120CF">
        <w:rPr>
          <w:sz w:val="22"/>
          <w:szCs w:val="22"/>
        </w:rPr>
        <w:t xml:space="preserve">Please see the UKVI webpages here: </w:t>
      </w:r>
      <w:hyperlink r:id="rId19" w:history="1">
        <w:r w:rsidRPr="000120CF">
          <w:rPr>
            <w:rStyle w:val="Hyperlink"/>
            <w:rFonts w:eastAsia="Times New Roman"/>
            <w:sz w:val="22"/>
            <w:szCs w:val="22"/>
          </w:rPr>
          <w:t>https://www.gov.uk/tier-2-general</w:t>
        </w:r>
      </w:hyperlink>
    </w:p>
    <w:p w:rsidR="00A95FAB" w:rsidRPr="000120CF" w:rsidRDefault="00A95FAB" w:rsidP="00390B48">
      <w:pPr>
        <w:pStyle w:val="Default"/>
        <w:rPr>
          <w:sz w:val="22"/>
          <w:szCs w:val="22"/>
        </w:rPr>
      </w:pPr>
    </w:p>
    <w:p w:rsidR="008D4475" w:rsidRPr="000120CF" w:rsidRDefault="008D4475" w:rsidP="008D4475">
      <w:pPr>
        <w:rPr>
          <w:rFonts w:ascii="Arial" w:hAnsi="Arial" w:cs="Arial"/>
        </w:rPr>
      </w:pPr>
      <w:r w:rsidRPr="000120CF">
        <w:rPr>
          <w:rFonts w:ascii="Arial" w:hAnsi="Arial" w:cs="Arial"/>
        </w:rPr>
        <w:lastRenderedPageBreak/>
        <w:t>You are</w:t>
      </w:r>
      <w:r w:rsidR="008B3163" w:rsidRPr="000120CF">
        <w:rPr>
          <w:rFonts w:ascii="Arial" w:hAnsi="Arial" w:cs="Arial"/>
        </w:rPr>
        <w:t xml:space="preserve"> also</w:t>
      </w:r>
      <w:r w:rsidRPr="000120CF">
        <w:rPr>
          <w:rFonts w:ascii="Arial" w:hAnsi="Arial" w:cs="Arial"/>
        </w:rPr>
        <w:t xml:space="preserve"> permitted to undertake supplementary employment in line with the conditions here: </w:t>
      </w:r>
      <w:hyperlink r:id="rId20" w:history="1">
        <w:r w:rsidRPr="000120CF">
          <w:rPr>
            <w:rStyle w:val="Hyperlink"/>
            <w:rFonts w:ascii="Arial" w:hAnsi="Arial" w:cs="Arial"/>
          </w:rPr>
          <w:t>http://www.hr.admin.cam.ac.uk/hr-services/immigration/visas-and-right-work-uk/time-limited-right-work/tier-2tier-5-supplementary</w:t>
        </w:r>
      </w:hyperlink>
    </w:p>
    <w:p w:rsidR="003F61D9" w:rsidRDefault="003F61D9" w:rsidP="008D4475">
      <w:pPr>
        <w:spacing w:line="360" w:lineRule="auto"/>
        <w:rPr>
          <w:rFonts w:ascii="Arial" w:hAnsi="Arial" w:cs="Arial"/>
        </w:rPr>
      </w:pPr>
    </w:p>
    <w:p w:rsidR="00D820BE" w:rsidRPr="00034C5E" w:rsidRDefault="00D820BE" w:rsidP="00D820BE">
      <w:pPr>
        <w:pStyle w:val="Default"/>
        <w:rPr>
          <w:b/>
          <w:sz w:val="22"/>
          <w:szCs w:val="22"/>
          <w:u w:val="single"/>
        </w:rPr>
      </w:pPr>
      <w:r>
        <w:rPr>
          <w:b/>
          <w:sz w:val="22"/>
          <w:szCs w:val="22"/>
          <w:u w:val="single"/>
        </w:rPr>
        <w:t>Can I extend my Tier 2 visa?</w:t>
      </w:r>
    </w:p>
    <w:p w:rsidR="00D820BE" w:rsidRPr="00390B48" w:rsidRDefault="00D820BE" w:rsidP="00390B48">
      <w:pPr>
        <w:pStyle w:val="Default"/>
        <w:rPr>
          <w:sz w:val="22"/>
          <w:szCs w:val="22"/>
        </w:rPr>
      </w:pPr>
    </w:p>
    <w:p w:rsidR="00D820BE" w:rsidRDefault="00D820BE" w:rsidP="00D820BE">
      <w:pPr>
        <w:pStyle w:val="Default"/>
        <w:rPr>
          <w:sz w:val="22"/>
          <w:szCs w:val="22"/>
        </w:rPr>
      </w:pPr>
      <w:r w:rsidRPr="00D820BE">
        <w:rPr>
          <w:sz w:val="22"/>
          <w:szCs w:val="22"/>
        </w:rPr>
        <w:t xml:space="preserve">Yes. </w:t>
      </w:r>
      <w:r>
        <w:rPr>
          <w:sz w:val="22"/>
          <w:szCs w:val="22"/>
        </w:rPr>
        <w:t xml:space="preserve">You can hold an unlimited number of </w:t>
      </w:r>
      <w:r w:rsidRPr="00D820BE">
        <w:rPr>
          <w:sz w:val="22"/>
          <w:szCs w:val="22"/>
        </w:rPr>
        <w:t xml:space="preserve">Tier 2 visas </w:t>
      </w:r>
      <w:r>
        <w:rPr>
          <w:sz w:val="22"/>
          <w:szCs w:val="22"/>
        </w:rPr>
        <w:t>with</w:t>
      </w:r>
      <w:r w:rsidRPr="00D820BE">
        <w:rPr>
          <w:sz w:val="22"/>
          <w:szCs w:val="22"/>
        </w:rPr>
        <w:t xml:space="preserve"> as many employers as you wish up to </w:t>
      </w:r>
      <w:r w:rsidRPr="00D820BE">
        <w:rPr>
          <w:b/>
          <w:sz w:val="22"/>
          <w:szCs w:val="22"/>
        </w:rPr>
        <w:t>a maximum of 6 years</w:t>
      </w:r>
      <w:r w:rsidRPr="00D820BE">
        <w:rPr>
          <w:sz w:val="22"/>
          <w:szCs w:val="22"/>
        </w:rPr>
        <w:t xml:space="preserve">. </w:t>
      </w:r>
    </w:p>
    <w:p w:rsidR="00926132" w:rsidRDefault="00926132" w:rsidP="00D820BE">
      <w:pPr>
        <w:pStyle w:val="Default"/>
        <w:rPr>
          <w:sz w:val="22"/>
          <w:szCs w:val="22"/>
        </w:rPr>
      </w:pPr>
    </w:p>
    <w:p w:rsidR="00644ECB" w:rsidRDefault="00644ECB" w:rsidP="00D820BE">
      <w:pPr>
        <w:pStyle w:val="Default"/>
        <w:rPr>
          <w:sz w:val="22"/>
          <w:szCs w:val="22"/>
        </w:rPr>
      </w:pPr>
    </w:p>
    <w:p w:rsidR="005E76B3" w:rsidRDefault="005E76B3" w:rsidP="00AD474D">
      <w:pPr>
        <w:rPr>
          <w:rFonts w:ascii="Arial" w:hAnsi="Arial" w:cs="Arial"/>
        </w:rPr>
      </w:pPr>
      <w:r>
        <w:rPr>
          <w:rFonts w:ascii="Arial" w:hAnsi="Arial" w:cs="Arial"/>
          <w:b/>
          <w:u w:val="single"/>
        </w:rPr>
        <w:t>When/how do I become eligible for Settlement</w:t>
      </w:r>
      <w:r w:rsidR="00B93C93">
        <w:rPr>
          <w:rFonts w:ascii="Arial" w:hAnsi="Arial" w:cs="Arial"/>
          <w:b/>
          <w:u w:val="single"/>
        </w:rPr>
        <w:t xml:space="preserve"> in the UK</w:t>
      </w:r>
      <w:r>
        <w:rPr>
          <w:rFonts w:ascii="Arial" w:hAnsi="Arial" w:cs="Arial"/>
          <w:b/>
          <w:u w:val="single"/>
        </w:rPr>
        <w:t>?</w:t>
      </w:r>
    </w:p>
    <w:p w:rsidR="005E76B3" w:rsidRDefault="005E76B3" w:rsidP="00AD474D">
      <w:pPr>
        <w:rPr>
          <w:rFonts w:ascii="Arial" w:hAnsi="Arial" w:cs="Arial"/>
        </w:rPr>
      </w:pPr>
    </w:p>
    <w:p w:rsidR="005E76B3" w:rsidRDefault="005E76B3" w:rsidP="00AD474D">
      <w:pPr>
        <w:rPr>
          <w:rFonts w:ascii="Arial" w:hAnsi="Arial" w:cs="Arial"/>
        </w:rPr>
      </w:pPr>
      <w:r>
        <w:rPr>
          <w:rFonts w:ascii="Arial" w:hAnsi="Arial" w:cs="Arial"/>
        </w:rPr>
        <w:t>After you have spent five years in the UK on a Tier 2 (General) visa you are eligible to apply for Settlement (also known as Indefinite Leave to Remain). If you are successful in gaining settlement, you are no longer subject to visa restrictions in the UK and you will have the unlimited right to work.</w:t>
      </w:r>
    </w:p>
    <w:p w:rsidR="005E76B3" w:rsidRDefault="005E76B3" w:rsidP="00AD474D">
      <w:pPr>
        <w:rPr>
          <w:rFonts w:ascii="Arial" w:hAnsi="Arial" w:cs="Arial"/>
        </w:rPr>
      </w:pPr>
    </w:p>
    <w:p w:rsidR="005E76B3" w:rsidRDefault="005E76B3" w:rsidP="00AD474D">
      <w:pPr>
        <w:rPr>
          <w:rFonts w:ascii="Arial" w:hAnsi="Arial" w:cs="Arial"/>
        </w:rPr>
      </w:pPr>
      <w:r>
        <w:rPr>
          <w:rFonts w:ascii="Arial" w:hAnsi="Arial" w:cs="Arial"/>
        </w:rPr>
        <w:t xml:space="preserve">In order to become eligible after </w:t>
      </w:r>
      <w:r w:rsidR="00B93C93">
        <w:rPr>
          <w:rFonts w:ascii="Arial" w:hAnsi="Arial" w:cs="Arial"/>
        </w:rPr>
        <w:t xml:space="preserve">the minimum </w:t>
      </w:r>
      <w:r>
        <w:rPr>
          <w:rFonts w:ascii="Arial" w:hAnsi="Arial" w:cs="Arial"/>
        </w:rPr>
        <w:t>five year</w:t>
      </w:r>
      <w:r w:rsidR="00B93C93">
        <w:rPr>
          <w:rFonts w:ascii="Arial" w:hAnsi="Arial" w:cs="Arial"/>
        </w:rPr>
        <w:t xml:space="preserve"> period</w:t>
      </w:r>
      <w:r>
        <w:rPr>
          <w:rFonts w:ascii="Arial" w:hAnsi="Arial" w:cs="Arial"/>
        </w:rPr>
        <w:t>, you need to be aware of the following criteria:</w:t>
      </w:r>
    </w:p>
    <w:p w:rsidR="005E76B3" w:rsidRDefault="005E76B3" w:rsidP="00AD474D">
      <w:pPr>
        <w:rPr>
          <w:rFonts w:ascii="Arial" w:hAnsi="Arial" w:cs="Arial"/>
        </w:rPr>
      </w:pPr>
    </w:p>
    <w:p w:rsidR="00BD71D1" w:rsidRDefault="00BD71D1" w:rsidP="00BD71D1">
      <w:pPr>
        <w:pStyle w:val="ListParagraph"/>
        <w:numPr>
          <w:ilvl w:val="0"/>
          <w:numId w:val="9"/>
        </w:numPr>
        <w:rPr>
          <w:rFonts w:cs="Arial"/>
        </w:rPr>
      </w:pPr>
      <w:r>
        <w:rPr>
          <w:rFonts w:cs="Arial"/>
        </w:rPr>
        <w:t xml:space="preserve">For absences from the UK which occurred </w:t>
      </w:r>
      <w:r w:rsidRPr="003C3C72">
        <w:rPr>
          <w:rFonts w:cs="Arial"/>
          <w:b/>
        </w:rPr>
        <w:t>before</w:t>
      </w:r>
      <w:r>
        <w:rPr>
          <w:rFonts w:cs="Arial"/>
        </w:rPr>
        <w:t xml:space="preserve"> 11 January 2018, you cannot have more than 180 day’s absence in a consecutive 12 month period.</w:t>
      </w:r>
    </w:p>
    <w:p w:rsidR="00BD71D1" w:rsidRDefault="00BD71D1" w:rsidP="00BD71D1">
      <w:pPr>
        <w:pStyle w:val="ListParagraph"/>
        <w:rPr>
          <w:rFonts w:cs="Arial"/>
        </w:rPr>
      </w:pPr>
    </w:p>
    <w:p w:rsidR="00BD71D1" w:rsidRDefault="00BD71D1" w:rsidP="00BD71D1">
      <w:pPr>
        <w:pStyle w:val="ListParagraph"/>
        <w:numPr>
          <w:ilvl w:val="0"/>
          <w:numId w:val="9"/>
        </w:numPr>
        <w:rPr>
          <w:rFonts w:cs="Arial"/>
        </w:rPr>
      </w:pPr>
      <w:r>
        <w:rPr>
          <w:rFonts w:cs="Arial"/>
        </w:rPr>
        <w:t xml:space="preserve">For absences from the UK which occurred </w:t>
      </w:r>
      <w:r>
        <w:rPr>
          <w:rFonts w:cs="Arial"/>
          <w:b/>
        </w:rPr>
        <w:t>after</w:t>
      </w:r>
      <w:r>
        <w:rPr>
          <w:rFonts w:cs="Arial"/>
        </w:rPr>
        <w:t xml:space="preserve"> 11 January 2018, you cannot spend </w:t>
      </w:r>
      <w:r w:rsidRPr="005E76B3">
        <w:rPr>
          <w:rFonts w:cs="Arial"/>
          <w:b/>
        </w:rPr>
        <w:t xml:space="preserve">more than 180 days outside the UK in </w:t>
      </w:r>
      <w:r>
        <w:rPr>
          <w:rFonts w:cs="Arial"/>
          <w:b/>
          <w:u w:val="single"/>
        </w:rPr>
        <w:t>any 12 month rolling period</w:t>
      </w:r>
      <w:r>
        <w:rPr>
          <w:rFonts w:cs="Arial"/>
        </w:rPr>
        <w:t xml:space="preserve">. </w:t>
      </w:r>
    </w:p>
    <w:p w:rsidR="00BD71D1" w:rsidRPr="003C3C72" w:rsidRDefault="00BD71D1" w:rsidP="00BD71D1">
      <w:pPr>
        <w:pStyle w:val="ListParagraph"/>
        <w:rPr>
          <w:rFonts w:cs="Arial"/>
        </w:rPr>
      </w:pPr>
    </w:p>
    <w:p w:rsidR="00BD71D1" w:rsidRDefault="00BD71D1" w:rsidP="00BD71D1">
      <w:pPr>
        <w:pStyle w:val="ListParagraph"/>
        <w:numPr>
          <w:ilvl w:val="0"/>
          <w:numId w:val="9"/>
        </w:numPr>
        <w:rPr>
          <w:rFonts w:cs="Arial"/>
        </w:rPr>
      </w:pPr>
      <w:r>
        <w:rPr>
          <w:rFonts w:cs="Arial"/>
        </w:rPr>
        <w:t xml:space="preserve">Both of the above include </w:t>
      </w:r>
      <w:r w:rsidRPr="005E76B3">
        <w:rPr>
          <w:rFonts w:cs="Arial"/>
          <w:u w:val="single"/>
        </w:rPr>
        <w:t>all</w:t>
      </w:r>
      <w:r>
        <w:rPr>
          <w:rFonts w:cs="Arial"/>
        </w:rPr>
        <w:t xml:space="preserve"> personal and business-related travel, unless there are </w:t>
      </w:r>
      <w:r w:rsidRPr="005E76B3">
        <w:rPr>
          <w:rFonts w:cs="Arial"/>
        </w:rPr>
        <w:t>compelling compassionate reasons for travel.</w:t>
      </w:r>
    </w:p>
    <w:p w:rsidR="00BD71D1" w:rsidRDefault="00BD71D1" w:rsidP="00BD71D1">
      <w:pPr>
        <w:pStyle w:val="ListParagraph"/>
        <w:jc w:val="center"/>
        <w:rPr>
          <w:rFonts w:cs="Arial"/>
        </w:rPr>
      </w:pPr>
    </w:p>
    <w:p w:rsidR="00BD71D1" w:rsidRDefault="00BD71D1" w:rsidP="00BD71D1">
      <w:pPr>
        <w:pStyle w:val="ListParagraph"/>
        <w:numPr>
          <w:ilvl w:val="0"/>
          <w:numId w:val="9"/>
        </w:numPr>
        <w:rPr>
          <w:rFonts w:cs="Arial"/>
        </w:rPr>
      </w:pPr>
      <w:r>
        <w:rPr>
          <w:rFonts w:cs="Arial"/>
        </w:rPr>
        <w:t xml:space="preserve">If you are working in a PhD level role (which comprises </w:t>
      </w:r>
      <w:r w:rsidRPr="005E76B3">
        <w:rPr>
          <w:rFonts w:cs="Arial"/>
          <w:u w:val="single"/>
        </w:rPr>
        <w:t>all</w:t>
      </w:r>
      <w:r>
        <w:rPr>
          <w:rFonts w:cs="Arial"/>
        </w:rPr>
        <w:t xml:space="preserve"> University researchers, Lecturers and Professors), you are </w:t>
      </w:r>
      <w:r w:rsidRPr="00B93C93">
        <w:rPr>
          <w:rFonts w:cs="Arial"/>
          <w:b/>
        </w:rPr>
        <w:t>not</w:t>
      </w:r>
      <w:r>
        <w:rPr>
          <w:rFonts w:cs="Arial"/>
        </w:rPr>
        <w:t xml:space="preserve"> required to meet the minimum salary threshold when you apply for Settlement. </w:t>
      </w:r>
      <w:r w:rsidRPr="00B93C93">
        <w:rPr>
          <w:rFonts w:cs="Arial"/>
          <w:b/>
        </w:rPr>
        <w:t>All other</w:t>
      </w:r>
      <w:r>
        <w:rPr>
          <w:rFonts w:cs="Arial"/>
        </w:rPr>
        <w:t xml:space="preserve"> University appointments through Tier 2 will have to meet this requirement at the point you apply for Settlement. </w:t>
      </w:r>
    </w:p>
    <w:p w:rsidR="005E76B3" w:rsidRPr="00390B48" w:rsidRDefault="005E76B3" w:rsidP="00BD71D1">
      <w:pPr>
        <w:pStyle w:val="ListParagraph"/>
        <w:rPr>
          <w:rFonts w:cs="Arial"/>
          <w:b/>
          <w:u w:val="single"/>
        </w:rPr>
      </w:pPr>
    </w:p>
    <w:sectPr w:rsidR="005E76B3" w:rsidRPr="00390B48" w:rsidSect="000E7B19">
      <w:footerReference w:type="default" r:id="rId21"/>
      <w:headerReference w:type="first" r:id="rId22"/>
      <w:footerReference w:type="first" r:id="rId23"/>
      <w:pgSz w:w="11906" w:h="16838"/>
      <w:pgMar w:top="1440"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89" w:rsidRDefault="00E33889" w:rsidP="00580365">
      <w:r>
        <w:separator/>
      </w:r>
    </w:p>
  </w:endnote>
  <w:endnote w:type="continuationSeparator" w:id="0">
    <w:p w:rsidR="00E33889" w:rsidRDefault="00E33889" w:rsidP="0058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24932"/>
      <w:docPartObj>
        <w:docPartGallery w:val="Page Numbers (Bottom of Page)"/>
        <w:docPartUnique/>
      </w:docPartObj>
    </w:sdtPr>
    <w:sdtEndPr>
      <w:rPr>
        <w:noProof/>
      </w:rPr>
    </w:sdtEndPr>
    <w:sdtContent>
      <w:p w:rsidR="00107BA2" w:rsidRDefault="00107BA2">
        <w:pPr>
          <w:pStyle w:val="Footer"/>
          <w:jc w:val="right"/>
        </w:pPr>
        <w:r>
          <w:fldChar w:fldCharType="begin"/>
        </w:r>
        <w:r>
          <w:instrText xml:space="preserve"> PAGE   \* MERGEFORMAT </w:instrText>
        </w:r>
        <w:r>
          <w:fldChar w:fldCharType="separate"/>
        </w:r>
        <w:r w:rsidR="003962AD">
          <w:rPr>
            <w:noProof/>
          </w:rPr>
          <w:t>2</w:t>
        </w:r>
        <w:r>
          <w:rPr>
            <w:noProof/>
          </w:rPr>
          <w:fldChar w:fldCharType="end"/>
        </w:r>
      </w:p>
    </w:sdtContent>
  </w:sdt>
  <w:p w:rsidR="00107BA2" w:rsidRDefault="00107BA2" w:rsidP="00107BA2">
    <w:pPr>
      <w:pStyle w:val="Footer"/>
      <w:jc w:val="center"/>
    </w:pPr>
    <w:r>
      <w:t>Tier 2 (overseas) guidance, v.</w:t>
    </w:r>
    <w:r w:rsidR="00BD71D1">
      <w:t>4, 29 August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70805"/>
      <w:docPartObj>
        <w:docPartGallery w:val="Page Numbers (Bottom of Page)"/>
        <w:docPartUnique/>
      </w:docPartObj>
    </w:sdtPr>
    <w:sdtEndPr>
      <w:rPr>
        <w:noProof/>
      </w:rPr>
    </w:sdtEndPr>
    <w:sdtContent>
      <w:p w:rsidR="006318D4" w:rsidRDefault="006318D4">
        <w:pPr>
          <w:pStyle w:val="Footer"/>
          <w:jc w:val="right"/>
        </w:pPr>
        <w:r>
          <w:fldChar w:fldCharType="begin"/>
        </w:r>
        <w:r>
          <w:instrText xml:space="preserve"> PAGE   \* MERGEFORMAT </w:instrText>
        </w:r>
        <w:r>
          <w:fldChar w:fldCharType="separate"/>
        </w:r>
        <w:r w:rsidR="003962AD">
          <w:rPr>
            <w:noProof/>
          </w:rPr>
          <w:t>1</w:t>
        </w:r>
        <w:r>
          <w:rPr>
            <w:noProof/>
          </w:rPr>
          <w:fldChar w:fldCharType="end"/>
        </w:r>
      </w:p>
    </w:sdtContent>
  </w:sdt>
  <w:p w:rsidR="006318D4" w:rsidRDefault="006318D4" w:rsidP="006318D4">
    <w:pPr>
      <w:pStyle w:val="Footer"/>
      <w:jc w:val="center"/>
    </w:pPr>
    <w:r>
      <w:t xml:space="preserve">Tier 2 (overseas) guidance, </w:t>
    </w:r>
    <w:r w:rsidR="00A95FAB">
      <w:t>v.</w:t>
    </w:r>
    <w:r w:rsidR="00BD71D1">
      <w:t>4, 29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89" w:rsidRDefault="00E33889" w:rsidP="00580365">
      <w:r>
        <w:separator/>
      </w:r>
    </w:p>
  </w:footnote>
  <w:footnote w:type="continuationSeparator" w:id="0">
    <w:p w:rsidR="00E33889" w:rsidRDefault="00E33889" w:rsidP="0058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93"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337"/>
    </w:tblGrid>
    <w:tr w:rsidR="00541CB7" w:rsidRPr="00532578" w:rsidTr="00DE04D5">
      <w:trPr>
        <w:trHeight w:val="112"/>
      </w:trPr>
      <w:tc>
        <w:tcPr>
          <w:tcW w:w="6356" w:type="dxa"/>
        </w:tcPr>
        <w:p w:rsidR="00541CB7" w:rsidRPr="008E5D81" w:rsidRDefault="00541CB7" w:rsidP="00DE04D5">
          <w:pPr>
            <w:pStyle w:val="Spacer"/>
          </w:pPr>
        </w:p>
      </w:tc>
      <w:tc>
        <w:tcPr>
          <w:tcW w:w="4337" w:type="dxa"/>
          <w:vMerge w:val="restart"/>
        </w:tcPr>
        <w:p w:rsidR="00541CB7" w:rsidRPr="00532578" w:rsidRDefault="00930710" w:rsidP="00DE04D5">
          <w:pPr>
            <w:pStyle w:val="NameSurname"/>
            <w:rPr>
              <w:rFonts w:cs="Arial"/>
              <w:sz w:val="22"/>
              <w:szCs w:val="22"/>
            </w:rPr>
          </w:pPr>
          <w:r>
            <w:rPr>
              <w:rFonts w:cs="Arial"/>
              <w:sz w:val="22"/>
              <w:szCs w:val="22"/>
            </w:rPr>
            <w:t>Compliance Team</w:t>
          </w:r>
        </w:p>
        <w:p w:rsidR="00541CB7" w:rsidRPr="00532578" w:rsidRDefault="00930710" w:rsidP="00DE04D5">
          <w:pPr>
            <w:jc w:val="right"/>
            <w:rPr>
              <w:rFonts w:ascii="Arial" w:hAnsi="Arial" w:cs="Arial"/>
            </w:rPr>
          </w:pPr>
          <w:r>
            <w:rPr>
              <w:rFonts w:ascii="Arial" w:hAnsi="Arial" w:cs="Arial"/>
            </w:rPr>
            <w:t>HR Division</w:t>
          </w:r>
        </w:p>
        <w:p w:rsidR="00541CB7" w:rsidRPr="00532578" w:rsidRDefault="00541CB7" w:rsidP="00DE04D5">
          <w:pPr>
            <w:jc w:val="center"/>
            <w:rPr>
              <w:rFonts w:ascii="Arial" w:hAnsi="Arial" w:cs="Arial"/>
              <w:i/>
            </w:rPr>
          </w:pPr>
          <w:r w:rsidRPr="00532578">
            <w:rPr>
              <w:rFonts w:ascii="Arial" w:hAnsi="Arial" w:cs="Arial"/>
              <w:i/>
            </w:rPr>
            <w:t xml:space="preserve">                  </w:t>
          </w:r>
        </w:p>
      </w:tc>
    </w:tr>
    <w:tr w:rsidR="00541CB7" w:rsidRPr="00532578" w:rsidTr="00DE04D5">
      <w:trPr>
        <w:trHeight w:val="2028"/>
      </w:trPr>
      <w:tc>
        <w:tcPr>
          <w:tcW w:w="6356" w:type="dxa"/>
        </w:tcPr>
        <w:p w:rsidR="00541CB7" w:rsidRDefault="00E84E11" w:rsidP="00DE04D5">
          <w:pPr>
            <w:pStyle w:val="Picture"/>
          </w:pPr>
          <w:r>
            <w:rPr>
              <w:noProof/>
            </w:rPr>
            <w:drawing>
              <wp:inline distT="0" distB="0" distL="0" distR="0" wp14:anchorId="3E4B2FC1" wp14:editId="6573CD09">
                <wp:extent cx="2279015" cy="493395"/>
                <wp:effectExtent l="0" t="0" r="6985" b="1905"/>
                <wp:docPr id="5" name="Picture 2"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identifi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015" cy="493395"/>
                        </a:xfrm>
                        <a:prstGeom prst="rect">
                          <a:avLst/>
                        </a:prstGeom>
                        <a:noFill/>
                        <a:ln>
                          <a:noFill/>
                        </a:ln>
                      </pic:spPr>
                    </pic:pic>
                  </a:graphicData>
                </a:graphic>
              </wp:inline>
            </w:drawing>
          </w:r>
        </w:p>
        <w:p w:rsidR="00541CB7" w:rsidRPr="00E06120" w:rsidRDefault="00541CB7" w:rsidP="00DE04D5">
          <w:pPr>
            <w:tabs>
              <w:tab w:val="left" w:pos="3671"/>
            </w:tabs>
          </w:pPr>
          <w:r>
            <w:tab/>
          </w:r>
        </w:p>
      </w:tc>
      <w:tc>
        <w:tcPr>
          <w:tcW w:w="4337" w:type="dxa"/>
          <w:vMerge/>
        </w:tcPr>
        <w:p w:rsidR="00541CB7" w:rsidRPr="00532578" w:rsidRDefault="00541CB7" w:rsidP="00DE04D5">
          <w:pPr>
            <w:jc w:val="right"/>
            <w:rPr>
              <w:rFonts w:ascii="Arial" w:hAnsi="Arial" w:cs="Arial"/>
            </w:rPr>
          </w:pPr>
        </w:p>
      </w:tc>
    </w:tr>
  </w:tbl>
  <w:p w:rsidR="00541CB7" w:rsidRDefault="00541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1EB"/>
    <w:multiLevelType w:val="hybridMultilevel"/>
    <w:tmpl w:val="CA3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843EA"/>
    <w:multiLevelType w:val="hybridMultilevel"/>
    <w:tmpl w:val="345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701B0"/>
    <w:multiLevelType w:val="hybridMultilevel"/>
    <w:tmpl w:val="6906671E"/>
    <w:lvl w:ilvl="0" w:tplc="D1A066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B6D101E"/>
    <w:multiLevelType w:val="hybridMultilevel"/>
    <w:tmpl w:val="DF9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7D8F"/>
    <w:multiLevelType w:val="hybridMultilevel"/>
    <w:tmpl w:val="4A8418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5A4D05"/>
    <w:multiLevelType w:val="hybridMultilevel"/>
    <w:tmpl w:val="002A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813E8"/>
    <w:multiLevelType w:val="multilevel"/>
    <w:tmpl w:val="DE56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96CF0"/>
    <w:multiLevelType w:val="hybridMultilevel"/>
    <w:tmpl w:val="F4B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B3C5B"/>
    <w:multiLevelType w:val="hybridMultilevel"/>
    <w:tmpl w:val="66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65"/>
    <w:rsid w:val="00000914"/>
    <w:rsid w:val="000120CF"/>
    <w:rsid w:val="00013888"/>
    <w:rsid w:val="00034C5E"/>
    <w:rsid w:val="00043A36"/>
    <w:rsid w:val="000722C1"/>
    <w:rsid w:val="000E7B19"/>
    <w:rsid w:val="00107BA2"/>
    <w:rsid w:val="00162502"/>
    <w:rsid w:val="00174FA6"/>
    <w:rsid w:val="001835F7"/>
    <w:rsid w:val="001B3FC2"/>
    <w:rsid w:val="001B78BE"/>
    <w:rsid w:val="001D6E6E"/>
    <w:rsid w:val="002215C0"/>
    <w:rsid w:val="0024071F"/>
    <w:rsid w:val="00270452"/>
    <w:rsid w:val="00287463"/>
    <w:rsid w:val="00305B4F"/>
    <w:rsid w:val="00310196"/>
    <w:rsid w:val="00320DD0"/>
    <w:rsid w:val="00390B48"/>
    <w:rsid w:val="003962AD"/>
    <w:rsid w:val="003F61D9"/>
    <w:rsid w:val="004113DA"/>
    <w:rsid w:val="004B3004"/>
    <w:rsid w:val="004B6A1E"/>
    <w:rsid w:val="00511950"/>
    <w:rsid w:val="00532578"/>
    <w:rsid w:val="00541CB7"/>
    <w:rsid w:val="0056399C"/>
    <w:rsid w:val="00576ECF"/>
    <w:rsid w:val="00580365"/>
    <w:rsid w:val="005E6953"/>
    <w:rsid w:val="005E76B3"/>
    <w:rsid w:val="006318D4"/>
    <w:rsid w:val="00644ECB"/>
    <w:rsid w:val="006A703B"/>
    <w:rsid w:val="006B79B6"/>
    <w:rsid w:val="006F5DA7"/>
    <w:rsid w:val="00743527"/>
    <w:rsid w:val="00791988"/>
    <w:rsid w:val="007F611D"/>
    <w:rsid w:val="00843DE0"/>
    <w:rsid w:val="00845AD1"/>
    <w:rsid w:val="00887E21"/>
    <w:rsid w:val="008A4AB6"/>
    <w:rsid w:val="008B3163"/>
    <w:rsid w:val="008D4475"/>
    <w:rsid w:val="00917A5B"/>
    <w:rsid w:val="00926132"/>
    <w:rsid w:val="00930710"/>
    <w:rsid w:val="00932B46"/>
    <w:rsid w:val="009552AB"/>
    <w:rsid w:val="009644B6"/>
    <w:rsid w:val="009B50BE"/>
    <w:rsid w:val="00A11F10"/>
    <w:rsid w:val="00A95FAB"/>
    <w:rsid w:val="00AD474D"/>
    <w:rsid w:val="00B40018"/>
    <w:rsid w:val="00B54DCE"/>
    <w:rsid w:val="00B91C9D"/>
    <w:rsid w:val="00B93C93"/>
    <w:rsid w:val="00BD477E"/>
    <w:rsid w:val="00BD71D1"/>
    <w:rsid w:val="00C11C19"/>
    <w:rsid w:val="00C239CA"/>
    <w:rsid w:val="00C82338"/>
    <w:rsid w:val="00CF2DEB"/>
    <w:rsid w:val="00D81922"/>
    <w:rsid w:val="00D820BE"/>
    <w:rsid w:val="00E33889"/>
    <w:rsid w:val="00E65AA1"/>
    <w:rsid w:val="00E84E11"/>
    <w:rsid w:val="00ED652F"/>
    <w:rsid w:val="00EF05ED"/>
    <w:rsid w:val="00EF7EB1"/>
    <w:rsid w:val="00F127AB"/>
    <w:rsid w:val="00F9284A"/>
    <w:rsid w:val="00FD5E77"/>
    <w:rsid w:val="00FF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FD0866"/>
  <w15:docId w15:val="{02ED3339-3168-471C-836D-29DD123F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5"/>
    <w:pPr>
      <w:tabs>
        <w:tab w:val="center" w:pos="4513"/>
        <w:tab w:val="right" w:pos="9026"/>
      </w:tabs>
    </w:pPr>
  </w:style>
  <w:style w:type="character" w:customStyle="1" w:styleId="HeaderChar">
    <w:name w:val="Header Char"/>
    <w:basedOn w:val="DefaultParagraphFont"/>
    <w:link w:val="Header"/>
    <w:uiPriority w:val="99"/>
    <w:rsid w:val="00580365"/>
  </w:style>
  <w:style w:type="paragraph" w:styleId="Footer">
    <w:name w:val="footer"/>
    <w:basedOn w:val="Normal"/>
    <w:link w:val="FooterChar"/>
    <w:uiPriority w:val="99"/>
    <w:unhideWhenUsed/>
    <w:rsid w:val="00580365"/>
    <w:pPr>
      <w:tabs>
        <w:tab w:val="center" w:pos="4513"/>
        <w:tab w:val="right" w:pos="9026"/>
      </w:tabs>
    </w:pPr>
  </w:style>
  <w:style w:type="character" w:customStyle="1" w:styleId="FooterChar">
    <w:name w:val="Footer Char"/>
    <w:basedOn w:val="DefaultParagraphFont"/>
    <w:link w:val="Footer"/>
    <w:uiPriority w:val="99"/>
    <w:rsid w:val="00580365"/>
  </w:style>
  <w:style w:type="paragraph" w:styleId="BalloonText">
    <w:name w:val="Balloon Text"/>
    <w:basedOn w:val="Normal"/>
    <w:link w:val="BalloonTextChar"/>
    <w:uiPriority w:val="99"/>
    <w:semiHidden/>
    <w:unhideWhenUsed/>
    <w:rsid w:val="00580365"/>
    <w:rPr>
      <w:rFonts w:ascii="Tahoma" w:hAnsi="Tahoma" w:cs="Tahoma"/>
      <w:sz w:val="16"/>
      <w:szCs w:val="16"/>
    </w:rPr>
  </w:style>
  <w:style w:type="character" w:customStyle="1" w:styleId="BalloonTextChar">
    <w:name w:val="Balloon Text Char"/>
    <w:basedOn w:val="DefaultParagraphFont"/>
    <w:link w:val="BalloonText"/>
    <w:uiPriority w:val="99"/>
    <w:semiHidden/>
    <w:rsid w:val="00580365"/>
    <w:rPr>
      <w:rFonts w:ascii="Tahoma" w:hAnsi="Tahoma" w:cs="Tahoma"/>
      <w:sz w:val="16"/>
      <w:szCs w:val="16"/>
    </w:rPr>
  </w:style>
  <w:style w:type="table" w:styleId="TableGrid">
    <w:name w:val="Table Grid"/>
    <w:basedOn w:val="TableNormal"/>
    <w:rsid w:val="0058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541CB7"/>
    <w:pPr>
      <w:spacing w:before="60" w:line="280" w:lineRule="exact"/>
      <w:jc w:val="right"/>
    </w:pPr>
    <w:rPr>
      <w:rFonts w:ascii="Arial" w:eastAsia="Times New Roman" w:hAnsi="Arial"/>
      <w:b/>
      <w:sz w:val="20"/>
      <w:szCs w:val="24"/>
      <w:lang w:eastAsia="en-GB"/>
    </w:rPr>
  </w:style>
  <w:style w:type="character" w:customStyle="1" w:styleId="NameSurnameChar">
    <w:name w:val="Name Surname Char"/>
    <w:basedOn w:val="DefaultParagraphFont"/>
    <w:link w:val="NameSurname"/>
    <w:rsid w:val="00541CB7"/>
    <w:rPr>
      <w:rFonts w:ascii="Arial" w:eastAsia="Times New Roman" w:hAnsi="Arial" w:cs="Times New Roman"/>
      <w:b/>
      <w:sz w:val="20"/>
      <w:szCs w:val="24"/>
      <w:lang w:eastAsia="en-GB"/>
    </w:rPr>
  </w:style>
  <w:style w:type="paragraph" w:customStyle="1" w:styleId="Picture">
    <w:name w:val="Picture"/>
    <w:basedOn w:val="Normal"/>
    <w:rsid w:val="00541CB7"/>
    <w:rPr>
      <w:rFonts w:ascii="Arial" w:eastAsia="Times New Roman" w:hAnsi="Arial"/>
      <w:szCs w:val="24"/>
      <w:lang w:eastAsia="en-GB"/>
    </w:rPr>
  </w:style>
  <w:style w:type="paragraph" w:customStyle="1" w:styleId="Spacer">
    <w:name w:val="Spacer"/>
    <w:basedOn w:val="Normal"/>
    <w:rsid w:val="00541CB7"/>
    <w:pPr>
      <w:spacing w:line="144" w:lineRule="exact"/>
    </w:pPr>
    <w:rPr>
      <w:rFonts w:ascii="Arial" w:eastAsia="Times New Roman" w:hAnsi="Arial"/>
      <w:sz w:val="4"/>
      <w:szCs w:val="24"/>
      <w:lang w:eastAsia="en-GB"/>
    </w:rPr>
  </w:style>
  <w:style w:type="paragraph" w:styleId="ListParagraph">
    <w:name w:val="List Paragraph"/>
    <w:basedOn w:val="Normal"/>
    <w:uiPriority w:val="34"/>
    <w:qFormat/>
    <w:rsid w:val="0056399C"/>
    <w:pPr>
      <w:spacing w:line="280" w:lineRule="exact"/>
      <w:ind w:left="720"/>
      <w:contextualSpacing/>
    </w:pPr>
    <w:rPr>
      <w:rFonts w:ascii="Arial" w:eastAsia="Times New Roman" w:hAnsi="Arial"/>
      <w:szCs w:val="24"/>
      <w:lang w:eastAsia="en-GB"/>
    </w:rPr>
  </w:style>
  <w:style w:type="paragraph" w:customStyle="1" w:styleId="Default">
    <w:name w:val="Default"/>
    <w:rsid w:val="0056399C"/>
    <w:pPr>
      <w:autoSpaceDE w:val="0"/>
      <w:autoSpaceDN w:val="0"/>
      <w:adjustRightInd w:val="0"/>
      <w:spacing w:after="0" w:line="240" w:lineRule="auto"/>
    </w:pPr>
    <w:rPr>
      <w:rFonts w:ascii="Arial" w:hAnsi="Arial" w:cs="Arial"/>
      <w:color w:val="000000"/>
      <w:sz w:val="24"/>
      <w:szCs w:val="24"/>
    </w:rPr>
  </w:style>
  <w:style w:type="paragraph" w:customStyle="1" w:styleId="Lettertext">
    <w:name w:val="Lettertext"/>
    <w:basedOn w:val="Normal"/>
    <w:rsid w:val="004113DA"/>
    <w:pPr>
      <w:tabs>
        <w:tab w:val="left" w:pos="720"/>
        <w:tab w:val="left" w:pos="1440"/>
        <w:tab w:val="left" w:pos="2160"/>
      </w:tabs>
      <w:overflowPunct w:val="0"/>
      <w:autoSpaceDE w:val="0"/>
      <w:autoSpaceDN w:val="0"/>
      <w:adjustRightInd w:val="0"/>
      <w:spacing w:after="240"/>
      <w:jc w:val="both"/>
    </w:pPr>
    <w:rPr>
      <w:rFonts w:ascii="Arial" w:eastAsia="Times New Roman" w:hAnsi="Arial"/>
      <w:szCs w:val="20"/>
    </w:rPr>
  </w:style>
  <w:style w:type="character" w:styleId="Hyperlink">
    <w:name w:val="Hyperlink"/>
    <w:basedOn w:val="DefaultParagraphFont"/>
    <w:uiPriority w:val="99"/>
    <w:unhideWhenUsed/>
    <w:rsid w:val="00930710"/>
    <w:rPr>
      <w:color w:val="0000FF" w:themeColor="hyperlink"/>
      <w:u w:val="single"/>
    </w:rPr>
  </w:style>
  <w:style w:type="paragraph" w:styleId="NormalWeb">
    <w:name w:val="Normal (Web)"/>
    <w:basedOn w:val="Normal"/>
    <w:uiPriority w:val="99"/>
    <w:semiHidden/>
    <w:unhideWhenUsed/>
    <w:rsid w:val="006A703B"/>
    <w:pPr>
      <w:spacing w:after="15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A703B"/>
    <w:rPr>
      <w:color w:val="800080" w:themeColor="followedHyperlink"/>
      <w:u w:val="single"/>
    </w:rPr>
  </w:style>
  <w:style w:type="character" w:styleId="Strong">
    <w:name w:val="Strong"/>
    <w:basedOn w:val="DefaultParagraphFont"/>
    <w:uiPriority w:val="22"/>
    <w:qFormat/>
    <w:rsid w:val="00072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6510">
      <w:bodyDiv w:val="1"/>
      <w:marLeft w:val="0"/>
      <w:marRight w:val="0"/>
      <w:marTop w:val="0"/>
      <w:marBottom w:val="0"/>
      <w:divBdr>
        <w:top w:val="none" w:sz="0" w:space="0" w:color="auto"/>
        <w:left w:val="none" w:sz="0" w:space="0" w:color="auto"/>
        <w:bottom w:val="none" w:sz="0" w:space="0" w:color="auto"/>
        <w:right w:val="none" w:sz="0" w:space="0" w:color="auto"/>
      </w:divBdr>
      <w:divsChild>
        <w:div w:id="596443200">
          <w:marLeft w:val="0"/>
          <w:marRight w:val="0"/>
          <w:marTop w:val="0"/>
          <w:marBottom w:val="0"/>
          <w:divBdr>
            <w:top w:val="none" w:sz="0" w:space="0" w:color="auto"/>
            <w:left w:val="none" w:sz="0" w:space="0" w:color="auto"/>
            <w:bottom w:val="none" w:sz="0" w:space="0" w:color="auto"/>
            <w:right w:val="none" w:sz="0" w:space="0" w:color="auto"/>
          </w:divBdr>
          <w:divsChild>
            <w:div w:id="658733199">
              <w:marLeft w:val="0"/>
              <w:marRight w:val="0"/>
              <w:marTop w:val="0"/>
              <w:marBottom w:val="0"/>
              <w:divBdr>
                <w:top w:val="none" w:sz="0" w:space="0" w:color="auto"/>
                <w:left w:val="none" w:sz="0" w:space="0" w:color="auto"/>
                <w:bottom w:val="none" w:sz="0" w:space="0" w:color="auto"/>
                <w:right w:val="none" w:sz="0" w:space="0" w:color="auto"/>
              </w:divBdr>
              <w:divsChild>
                <w:div w:id="112022028">
                  <w:marLeft w:val="0"/>
                  <w:marRight w:val="0"/>
                  <w:marTop w:val="0"/>
                  <w:marBottom w:val="0"/>
                  <w:divBdr>
                    <w:top w:val="none" w:sz="0" w:space="0" w:color="auto"/>
                    <w:left w:val="none" w:sz="0" w:space="0" w:color="auto"/>
                    <w:bottom w:val="none" w:sz="0" w:space="0" w:color="auto"/>
                    <w:right w:val="none" w:sz="0" w:space="0" w:color="auto"/>
                  </w:divBdr>
                  <w:divsChild>
                    <w:div w:id="337194204">
                      <w:marLeft w:val="0"/>
                      <w:marRight w:val="0"/>
                      <w:marTop w:val="0"/>
                      <w:marBottom w:val="0"/>
                      <w:divBdr>
                        <w:top w:val="none" w:sz="0" w:space="0" w:color="auto"/>
                        <w:left w:val="none" w:sz="0" w:space="0" w:color="auto"/>
                        <w:bottom w:val="none" w:sz="0" w:space="0" w:color="auto"/>
                        <w:right w:val="none" w:sz="0" w:space="0" w:color="auto"/>
                      </w:divBdr>
                      <w:divsChild>
                        <w:div w:id="1656452155">
                          <w:marLeft w:val="0"/>
                          <w:marRight w:val="0"/>
                          <w:marTop w:val="0"/>
                          <w:marBottom w:val="0"/>
                          <w:divBdr>
                            <w:top w:val="none" w:sz="0" w:space="0" w:color="auto"/>
                            <w:left w:val="none" w:sz="0" w:space="0" w:color="auto"/>
                            <w:bottom w:val="none" w:sz="0" w:space="0" w:color="auto"/>
                            <w:right w:val="none" w:sz="0" w:space="0" w:color="auto"/>
                          </w:divBdr>
                          <w:divsChild>
                            <w:div w:id="367879211">
                              <w:marLeft w:val="0"/>
                              <w:marRight w:val="0"/>
                              <w:marTop w:val="0"/>
                              <w:marBottom w:val="0"/>
                              <w:divBdr>
                                <w:top w:val="none" w:sz="0" w:space="0" w:color="auto"/>
                                <w:left w:val="none" w:sz="0" w:space="0" w:color="auto"/>
                                <w:bottom w:val="none" w:sz="0" w:space="0" w:color="auto"/>
                                <w:right w:val="none" w:sz="0" w:space="0" w:color="auto"/>
                              </w:divBdr>
                              <w:divsChild>
                                <w:div w:id="1581912976">
                                  <w:marLeft w:val="0"/>
                                  <w:marRight w:val="0"/>
                                  <w:marTop w:val="0"/>
                                  <w:marBottom w:val="0"/>
                                  <w:divBdr>
                                    <w:top w:val="none" w:sz="0" w:space="0" w:color="auto"/>
                                    <w:left w:val="none" w:sz="0" w:space="0" w:color="auto"/>
                                    <w:bottom w:val="none" w:sz="0" w:space="0" w:color="auto"/>
                                    <w:right w:val="none" w:sz="0" w:space="0" w:color="auto"/>
                                  </w:divBdr>
                                  <w:divsChild>
                                    <w:div w:id="1984388946">
                                      <w:marLeft w:val="0"/>
                                      <w:marRight w:val="0"/>
                                      <w:marTop w:val="0"/>
                                      <w:marBottom w:val="0"/>
                                      <w:divBdr>
                                        <w:top w:val="none" w:sz="0" w:space="0" w:color="auto"/>
                                        <w:left w:val="none" w:sz="0" w:space="0" w:color="auto"/>
                                        <w:bottom w:val="none" w:sz="0" w:space="0" w:color="auto"/>
                                        <w:right w:val="none" w:sz="0" w:space="0" w:color="auto"/>
                                      </w:divBdr>
                                      <w:divsChild>
                                        <w:div w:id="1466002993">
                                          <w:marLeft w:val="0"/>
                                          <w:marRight w:val="0"/>
                                          <w:marTop w:val="0"/>
                                          <w:marBottom w:val="0"/>
                                          <w:divBdr>
                                            <w:top w:val="none" w:sz="0" w:space="0" w:color="auto"/>
                                            <w:left w:val="none" w:sz="0" w:space="0" w:color="auto"/>
                                            <w:bottom w:val="none" w:sz="0" w:space="0" w:color="auto"/>
                                            <w:right w:val="none" w:sz="0" w:space="0" w:color="auto"/>
                                          </w:divBdr>
                                          <w:divsChild>
                                            <w:div w:id="1376735597">
                                              <w:marLeft w:val="0"/>
                                              <w:marRight w:val="0"/>
                                              <w:marTop w:val="0"/>
                                              <w:marBottom w:val="0"/>
                                              <w:divBdr>
                                                <w:top w:val="none" w:sz="0" w:space="0" w:color="auto"/>
                                                <w:left w:val="none" w:sz="0" w:space="0" w:color="auto"/>
                                                <w:bottom w:val="none" w:sz="0" w:space="0" w:color="auto"/>
                                                <w:right w:val="none" w:sz="0" w:space="0" w:color="auto"/>
                                              </w:divBdr>
                                              <w:divsChild>
                                                <w:div w:id="1214347892">
                                                  <w:marLeft w:val="0"/>
                                                  <w:marRight w:val="0"/>
                                                  <w:marTop w:val="0"/>
                                                  <w:marBottom w:val="0"/>
                                                  <w:divBdr>
                                                    <w:top w:val="none" w:sz="0" w:space="0" w:color="auto"/>
                                                    <w:left w:val="none" w:sz="0" w:space="0" w:color="auto"/>
                                                    <w:bottom w:val="none" w:sz="0" w:space="0" w:color="auto"/>
                                                    <w:right w:val="none" w:sz="0" w:space="0" w:color="auto"/>
                                                  </w:divBdr>
                                                  <w:divsChild>
                                                    <w:div w:id="14205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197319">
      <w:bodyDiv w:val="1"/>
      <w:marLeft w:val="0"/>
      <w:marRight w:val="0"/>
      <w:marTop w:val="0"/>
      <w:marBottom w:val="0"/>
      <w:divBdr>
        <w:top w:val="none" w:sz="0" w:space="0" w:color="auto"/>
        <w:left w:val="none" w:sz="0" w:space="0" w:color="auto"/>
        <w:bottom w:val="none" w:sz="0" w:space="0" w:color="auto"/>
        <w:right w:val="none" w:sz="0" w:space="0" w:color="auto"/>
      </w:divBdr>
    </w:div>
    <w:div w:id="1472406511">
      <w:bodyDiv w:val="1"/>
      <w:marLeft w:val="0"/>
      <w:marRight w:val="0"/>
      <w:marTop w:val="0"/>
      <w:marBottom w:val="0"/>
      <w:divBdr>
        <w:top w:val="none" w:sz="0" w:space="0" w:color="auto"/>
        <w:left w:val="none" w:sz="0" w:space="0" w:color="auto"/>
        <w:bottom w:val="none" w:sz="0" w:space="0" w:color="auto"/>
        <w:right w:val="none" w:sz="0" w:space="0" w:color="auto"/>
      </w:divBdr>
    </w:div>
    <w:div w:id="1783958093">
      <w:bodyDiv w:val="1"/>
      <w:marLeft w:val="0"/>
      <w:marRight w:val="0"/>
      <w:marTop w:val="0"/>
      <w:marBottom w:val="0"/>
      <w:divBdr>
        <w:top w:val="none" w:sz="0" w:space="0" w:color="auto"/>
        <w:left w:val="none" w:sz="0" w:space="0" w:color="auto"/>
        <w:bottom w:val="none" w:sz="0" w:space="0" w:color="auto"/>
        <w:right w:val="none" w:sz="0" w:space="0" w:color="auto"/>
      </w:divBdr>
      <w:divsChild>
        <w:div w:id="571694349">
          <w:marLeft w:val="0"/>
          <w:marRight w:val="0"/>
          <w:marTop w:val="0"/>
          <w:marBottom w:val="0"/>
          <w:divBdr>
            <w:top w:val="none" w:sz="0" w:space="0" w:color="auto"/>
            <w:left w:val="none" w:sz="0" w:space="0" w:color="auto"/>
            <w:bottom w:val="none" w:sz="0" w:space="0" w:color="auto"/>
            <w:right w:val="none" w:sz="0" w:space="0" w:color="auto"/>
          </w:divBdr>
          <w:divsChild>
            <w:div w:id="2001955648">
              <w:marLeft w:val="0"/>
              <w:marRight w:val="0"/>
              <w:marTop w:val="0"/>
              <w:marBottom w:val="0"/>
              <w:divBdr>
                <w:top w:val="none" w:sz="0" w:space="0" w:color="auto"/>
                <w:left w:val="none" w:sz="0" w:space="0" w:color="auto"/>
                <w:bottom w:val="none" w:sz="0" w:space="0" w:color="auto"/>
                <w:right w:val="none" w:sz="0" w:space="0" w:color="auto"/>
              </w:divBdr>
              <w:divsChild>
                <w:div w:id="1154951477">
                  <w:marLeft w:val="0"/>
                  <w:marRight w:val="0"/>
                  <w:marTop w:val="0"/>
                  <w:marBottom w:val="0"/>
                  <w:divBdr>
                    <w:top w:val="none" w:sz="0" w:space="0" w:color="auto"/>
                    <w:left w:val="none" w:sz="0" w:space="0" w:color="auto"/>
                    <w:bottom w:val="none" w:sz="0" w:space="0" w:color="auto"/>
                    <w:right w:val="none" w:sz="0" w:space="0" w:color="auto"/>
                  </w:divBdr>
                  <w:divsChild>
                    <w:div w:id="978340097">
                      <w:marLeft w:val="0"/>
                      <w:marRight w:val="0"/>
                      <w:marTop w:val="0"/>
                      <w:marBottom w:val="0"/>
                      <w:divBdr>
                        <w:top w:val="none" w:sz="0" w:space="0" w:color="auto"/>
                        <w:left w:val="none" w:sz="0" w:space="0" w:color="auto"/>
                        <w:bottom w:val="none" w:sz="0" w:space="0" w:color="auto"/>
                        <w:right w:val="none" w:sz="0" w:space="0" w:color="auto"/>
                      </w:divBdr>
                      <w:divsChild>
                        <w:div w:id="1629630419">
                          <w:marLeft w:val="0"/>
                          <w:marRight w:val="0"/>
                          <w:marTop w:val="0"/>
                          <w:marBottom w:val="0"/>
                          <w:divBdr>
                            <w:top w:val="none" w:sz="0" w:space="0" w:color="auto"/>
                            <w:left w:val="none" w:sz="0" w:space="0" w:color="auto"/>
                            <w:bottom w:val="none" w:sz="0" w:space="0" w:color="auto"/>
                            <w:right w:val="none" w:sz="0" w:space="0" w:color="auto"/>
                          </w:divBdr>
                          <w:divsChild>
                            <w:div w:id="2086148057">
                              <w:marLeft w:val="0"/>
                              <w:marRight w:val="0"/>
                              <w:marTop w:val="0"/>
                              <w:marBottom w:val="0"/>
                              <w:divBdr>
                                <w:top w:val="none" w:sz="0" w:space="0" w:color="auto"/>
                                <w:left w:val="none" w:sz="0" w:space="0" w:color="auto"/>
                                <w:bottom w:val="none" w:sz="0" w:space="0" w:color="auto"/>
                                <w:right w:val="none" w:sz="0" w:space="0" w:color="auto"/>
                              </w:divBdr>
                              <w:divsChild>
                                <w:div w:id="1380282382">
                                  <w:marLeft w:val="0"/>
                                  <w:marRight w:val="0"/>
                                  <w:marTop w:val="0"/>
                                  <w:marBottom w:val="0"/>
                                  <w:divBdr>
                                    <w:top w:val="none" w:sz="0" w:space="0" w:color="auto"/>
                                    <w:left w:val="none" w:sz="0" w:space="0" w:color="auto"/>
                                    <w:bottom w:val="none" w:sz="0" w:space="0" w:color="auto"/>
                                    <w:right w:val="none" w:sz="0" w:space="0" w:color="auto"/>
                                  </w:divBdr>
                                  <w:divsChild>
                                    <w:div w:id="1139877726">
                                      <w:marLeft w:val="0"/>
                                      <w:marRight w:val="0"/>
                                      <w:marTop w:val="0"/>
                                      <w:marBottom w:val="0"/>
                                      <w:divBdr>
                                        <w:top w:val="none" w:sz="0" w:space="0" w:color="auto"/>
                                        <w:left w:val="none" w:sz="0" w:space="0" w:color="auto"/>
                                        <w:bottom w:val="none" w:sz="0" w:space="0" w:color="auto"/>
                                        <w:right w:val="none" w:sz="0" w:space="0" w:color="auto"/>
                                      </w:divBdr>
                                      <w:divsChild>
                                        <w:div w:id="1152795661">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240"/>
                                              <w:divBdr>
                                                <w:top w:val="none" w:sz="0" w:space="0" w:color="auto"/>
                                                <w:left w:val="none" w:sz="0" w:space="0" w:color="auto"/>
                                                <w:bottom w:val="single" w:sz="6" w:space="0" w:color="D3D7D9"/>
                                                <w:right w:val="none" w:sz="0" w:space="0" w:color="auto"/>
                                              </w:divBdr>
                                              <w:divsChild>
                                                <w:div w:id="876771655">
                                                  <w:marLeft w:val="0"/>
                                                  <w:marRight w:val="0"/>
                                                  <w:marTop w:val="0"/>
                                                  <w:marBottom w:val="0"/>
                                                  <w:divBdr>
                                                    <w:top w:val="none" w:sz="0" w:space="0" w:color="auto"/>
                                                    <w:left w:val="none" w:sz="0" w:space="0" w:color="auto"/>
                                                    <w:bottom w:val="none" w:sz="0" w:space="0" w:color="auto"/>
                                                    <w:right w:val="none" w:sz="0" w:space="0" w:color="auto"/>
                                                  </w:divBdr>
                                                  <w:divsChild>
                                                    <w:div w:id="329069373">
                                                      <w:marLeft w:val="0"/>
                                                      <w:marRight w:val="0"/>
                                                      <w:marTop w:val="0"/>
                                                      <w:marBottom w:val="0"/>
                                                      <w:divBdr>
                                                        <w:top w:val="none" w:sz="0" w:space="0" w:color="auto"/>
                                                        <w:left w:val="none" w:sz="0" w:space="0" w:color="auto"/>
                                                        <w:bottom w:val="none" w:sz="0" w:space="0" w:color="auto"/>
                                                        <w:right w:val="none" w:sz="0" w:space="0" w:color="auto"/>
                                                      </w:divBdr>
                                                      <w:divsChild>
                                                        <w:div w:id="1533032779">
                                                          <w:marLeft w:val="0"/>
                                                          <w:marRight w:val="0"/>
                                                          <w:marTop w:val="0"/>
                                                          <w:marBottom w:val="0"/>
                                                          <w:divBdr>
                                                            <w:top w:val="none" w:sz="0" w:space="0" w:color="auto"/>
                                                            <w:left w:val="none" w:sz="0" w:space="0" w:color="auto"/>
                                                            <w:bottom w:val="none" w:sz="0" w:space="0" w:color="auto"/>
                                                            <w:right w:val="none" w:sz="0" w:space="0" w:color="auto"/>
                                                          </w:divBdr>
                                                          <w:divsChild>
                                                            <w:div w:id="1561013403">
                                                              <w:marLeft w:val="240"/>
                                                              <w:marRight w:val="240"/>
                                                              <w:marTop w:val="0"/>
                                                              <w:marBottom w:val="0"/>
                                                              <w:divBdr>
                                                                <w:top w:val="none" w:sz="0" w:space="0" w:color="auto"/>
                                                                <w:left w:val="none" w:sz="0" w:space="0" w:color="auto"/>
                                                                <w:bottom w:val="dotted" w:sz="6" w:space="4" w:color="D3D7D9"/>
                                                                <w:right w:val="none" w:sz="0" w:space="0" w:color="auto"/>
                                                              </w:divBdr>
                                                              <w:divsChild>
                                                                <w:div w:id="139081384">
                                                                  <w:marLeft w:val="0"/>
                                                                  <w:marRight w:val="0"/>
                                                                  <w:marTop w:val="0"/>
                                                                  <w:marBottom w:val="0"/>
                                                                  <w:divBdr>
                                                                    <w:top w:val="none" w:sz="0" w:space="0" w:color="auto"/>
                                                                    <w:left w:val="none" w:sz="0" w:space="0" w:color="auto"/>
                                                                    <w:bottom w:val="none" w:sz="0" w:space="0" w:color="auto"/>
                                                                    <w:right w:val="none" w:sz="0" w:space="0" w:color="auto"/>
                                                                  </w:divBdr>
                                                                  <w:divsChild>
                                                                    <w:div w:id="1871144350">
                                                                      <w:marLeft w:val="0"/>
                                                                      <w:marRight w:val="0"/>
                                                                      <w:marTop w:val="0"/>
                                                                      <w:marBottom w:val="0"/>
                                                                      <w:divBdr>
                                                                        <w:top w:val="none" w:sz="0" w:space="0" w:color="auto"/>
                                                                        <w:left w:val="none" w:sz="0" w:space="0" w:color="auto"/>
                                                                        <w:bottom w:val="none" w:sz="0" w:space="0" w:color="auto"/>
                                                                        <w:right w:val="none" w:sz="0" w:space="0" w:color="auto"/>
                                                                      </w:divBdr>
                                                                      <w:divsChild>
                                                                        <w:div w:id="1048843128">
                                                                          <w:marLeft w:val="0"/>
                                                                          <w:marRight w:val="0"/>
                                                                          <w:marTop w:val="0"/>
                                                                          <w:marBottom w:val="0"/>
                                                                          <w:divBdr>
                                                                            <w:top w:val="none" w:sz="0" w:space="0" w:color="auto"/>
                                                                            <w:left w:val="none" w:sz="0" w:space="0" w:color="auto"/>
                                                                            <w:bottom w:val="none" w:sz="0" w:space="0" w:color="auto"/>
                                                                            <w:right w:val="none" w:sz="0" w:space="0" w:color="auto"/>
                                                                          </w:divBdr>
                                                                          <w:divsChild>
                                                                            <w:div w:id="1587226992">
                                                                              <w:marLeft w:val="0"/>
                                                                              <w:marRight w:val="0"/>
                                                                              <w:marTop w:val="0"/>
                                                                              <w:marBottom w:val="0"/>
                                                                              <w:divBdr>
                                                                                <w:top w:val="none" w:sz="0" w:space="0" w:color="auto"/>
                                                                                <w:left w:val="none" w:sz="0" w:space="0" w:color="auto"/>
                                                                                <w:bottom w:val="none" w:sz="0" w:space="0" w:color="auto"/>
                                                                                <w:right w:val="none" w:sz="0" w:space="0" w:color="auto"/>
                                                                              </w:divBdr>
                                                                              <w:divsChild>
                                                                                <w:div w:id="138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85714">
      <w:bodyDiv w:val="1"/>
      <w:marLeft w:val="0"/>
      <w:marRight w:val="0"/>
      <w:marTop w:val="0"/>
      <w:marBottom w:val="0"/>
      <w:divBdr>
        <w:top w:val="none" w:sz="0" w:space="0" w:color="auto"/>
        <w:left w:val="none" w:sz="0" w:space="0" w:color="auto"/>
        <w:bottom w:val="none" w:sz="0" w:space="0" w:color="auto"/>
        <w:right w:val="none" w:sz="0" w:space="0" w:color="auto"/>
      </w:divBdr>
    </w:div>
    <w:div w:id="21317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files/visa_loan_scheme_guidance.pdf" TargetMode="External"/><Relationship Id="rId13" Type="http://schemas.openxmlformats.org/officeDocument/2006/relationships/hyperlink" Target="https://www.vfsglobal.co.uk/global/index.html" TargetMode="External"/><Relationship Id="rId18" Type="http://schemas.openxmlformats.org/officeDocument/2006/relationships/hyperlink" Target="https://www.hr.admin.cam.ac.uk/hr-services/relocatin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martcdn.co.uk/homeofficeR4/mailresponse.asp?tid=13208&amp;em=380834&amp;turl=https://visas-immigration.service.gov.uk/apply-visa-type/tier2" TargetMode="External"/><Relationship Id="rId12" Type="http://schemas.openxmlformats.org/officeDocument/2006/relationships/hyperlink" Target="https://www.gov.uk/visa-processing-times" TargetMode="External"/><Relationship Id="rId17" Type="http://schemas.openxmlformats.org/officeDocument/2006/relationships/hyperlink" Target="https://www.gov.uk/biometric-residence-perm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r.admin.cam.ac.uk/hr-services/immigration/visas-and-right-work-uk/time-limited-right-work/dependant-visas" TargetMode="External"/><Relationship Id="rId20" Type="http://schemas.openxmlformats.org/officeDocument/2006/relationships/hyperlink" Target="http://www.hr.admin.cam.ac.uk/hr-services/immigration/visas-and-right-work-uk/time-limited-right-work/tier-2tier-5-supplement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ier-2-general/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artcdn.co.uk/homeofficeR4/mailresponse.asp?tid=13208&amp;em=380834&amp;turl=https://visas-immigration.service.gov.uk/apply-visa-type/dependant" TargetMode="External"/><Relationship Id="rId23" Type="http://schemas.openxmlformats.org/officeDocument/2006/relationships/footer" Target="footer2.xml"/><Relationship Id="rId10" Type="http://schemas.openxmlformats.org/officeDocument/2006/relationships/hyperlink" Target="https://www.hr.admin.cam.ac.uk/files/tier_2_english_language_guidance_v.4.pdf" TargetMode="External"/><Relationship Id="rId19" Type="http://schemas.openxmlformats.org/officeDocument/2006/relationships/hyperlink" Target="https://www.gov.uk/tier-2-general" TargetMode="External"/><Relationship Id="rId4" Type="http://schemas.openxmlformats.org/officeDocument/2006/relationships/webSettings" Target="webSettings.xml"/><Relationship Id="rId9" Type="http://schemas.openxmlformats.org/officeDocument/2006/relationships/hyperlink" Target="http://www.hr.admin.cam.ac.uk/files/tier_2_pbs_calculator.v3.pdf" TargetMode="External"/><Relationship Id="rId14" Type="http://schemas.openxmlformats.org/officeDocument/2006/relationships/hyperlink" Target="https://www.gov.uk/government/publications/immigration-health-surcharge-information-for-migra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Ross</dc:creator>
  <cp:lastModifiedBy>Emma Chambers</cp:lastModifiedBy>
  <cp:revision>5</cp:revision>
  <cp:lastPrinted>2018-03-14T10:53:00Z</cp:lastPrinted>
  <dcterms:created xsi:type="dcterms:W3CDTF">2018-03-26T09:54:00Z</dcterms:created>
  <dcterms:modified xsi:type="dcterms:W3CDTF">2019-01-10T08:41:00Z</dcterms:modified>
</cp:coreProperties>
</file>