
<file path=[Content_Types].xml><?xml version="1.0" encoding="utf-8"?>
<Types xmlns="http://schemas.openxmlformats.org/package/2006/content-types">
  <Default Extension="xml" ContentType="application/xml"/>
  <Default Extension="jpeg" ContentType="image/jpeg"/>
  <Default Extension="wdp" ContentType="image/vnd.ms-photo"/>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B0E01DC" w14:textId="77777777" w:rsidR="00EB68D5" w:rsidRPr="00392F0E" w:rsidRDefault="00EB68D5" w:rsidP="00EB68D5">
      <w:pPr>
        <w:jc w:val="center"/>
        <w:rPr>
          <w:rFonts w:ascii="Arial" w:hAnsi="Arial" w:cs="Arial"/>
          <w:b/>
          <w:sz w:val="22"/>
          <w:szCs w:val="22"/>
        </w:rPr>
      </w:pPr>
      <w:r w:rsidRPr="00392F0E">
        <w:rPr>
          <w:rFonts w:ascii="Arial" w:hAnsi="Arial" w:cs="Arial"/>
          <w:b/>
          <w:sz w:val="22"/>
          <w:szCs w:val="22"/>
        </w:rPr>
        <w:t>EC HR Ex</w:t>
      </w:r>
      <w:r w:rsidR="00731603">
        <w:rPr>
          <w:rFonts w:ascii="Arial" w:hAnsi="Arial" w:cs="Arial"/>
          <w:b/>
          <w:sz w:val="22"/>
          <w:szCs w:val="22"/>
        </w:rPr>
        <w:t>cellence in Research Award: six</w:t>
      </w:r>
      <w:r w:rsidRPr="00392F0E">
        <w:rPr>
          <w:rFonts w:ascii="Arial" w:hAnsi="Arial" w:cs="Arial"/>
          <w:b/>
          <w:sz w:val="22"/>
          <w:szCs w:val="22"/>
        </w:rPr>
        <w:t>-year evaluation</w:t>
      </w:r>
    </w:p>
    <w:p w14:paraId="436A4158" w14:textId="77777777" w:rsidR="00EB68D5" w:rsidRPr="00392F0E" w:rsidRDefault="00EB68D5" w:rsidP="00EB68D5">
      <w:pPr>
        <w:jc w:val="center"/>
        <w:rPr>
          <w:rFonts w:ascii="Arial" w:hAnsi="Arial" w:cs="Arial"/>
          <w:b/>
          <w:sz w:val="22"/>
          <w:szCs w:val="22"/>
        </w:rPr>
      </w:pPr>
      <w:r w:rsidRPr="00392F0E">
        <w:rPr>
          <w:rFonts w:ascii="Arial" w:hAnsi="Arial" w:cs="Arial"/>
          <w:b/>
          <w:sz w:val="22"/>
          <w:szCs w:val="22"/>
        </w:rPr>
        <w:t>University of Cambridge: progress against published Concordat action plan (</w:t>
      </w:r>
      <w:r w:rsidR="00C60C4A">
        <w:rPr>
          <w:rFonts w:ascii="Arial" w:hAnsi="Arial" w:cs="Arial"/>
          <w:b/>
          <w:sz w:val="22"/>
          <w:szCs w:val="22"/>
        </w:rPr>
        <w:t>2014-2016</w:t>
      </w:r>
      <w:r w:rsidRPr="00392F0E">
        <w:rPr>
          <w:rFonts w:ascii="Arial" w:hAnsi="Arial" w:cs="Arial"/>
          <w:b/>
          <w:sz w:val="22"/>
          <w:szCs w:val="22"/>
        </w:rPr>
        <w:t>) and strategy (201</w:t>
      </w:r>
      <w:r w:rsidR="00C60C4A">
        <w:rPr>
          <w:rFonts w:ascii="Arial" w:hAnsi="Arial" w:cs="Arial"/>
          <w:b/>
          <w:sz w:val="22"/>
          <w:szCs w:val="22"/>
        </w:rPr>
        <w:t>6</w:t>
      </w:r>
      <w:r w:rsidRPr="00392F0E">
        <w:rPr>
          <w:rFonts w:ascii="Arial" w:hAnsi="Arial" w:cs="Arial"/>
          <w:b/>
          <w:sz w:val="22"/>
          <w:szCs w:val="22"/>
        </w:rPr>
        <w:t xml:space="preserve">-18) </w:t>
      </w:r>
    </w:p>
    <w:p w14:paraId="5E59A070" w14:textId="77777777" w:rsidR="00EB68D5" w:rsidRPr="00392F0E" w:rsidRDefault="00EB68D5" w:rsidP="00EB68D5">
      <w:pPr>
        <w:jc w:val="center"/>
        <w:rPr>
          <w:rFonts w:ascii="Arial" w:hAnsi="Arial" w:cs="Arial"/>
          <w:b/>
          <w:sz w:val="22"/>
          <w:szCs w:val="22"/>
        </w:rPr>
      </w:pPr>
    </w:p>
    <w:p w14:paraId="2F6CCFDD" w14:textId="77777777" w:rsidR="00EB68D5" w:rsidRPr="00AC22E0" w:rsidRDefault="005A5626" w:rsidP="007F0B34">
      <w:pPr>
        <w:spacing w:after="120"/>
        <w:rPr>
          <w:rFonts w:ascii="Arial" w:hAnsi="Arial" w:cs="Arial"/>
          <w:sz w:val="20"/>
          <w:szCs w:val="20"/>
        </w:rPr>
      </w:pPr>
      <w:r w:rsidRPr="00AC22E0">
        <w:rPr>
          <w:rFonts w:ascii="Arial" w:hAnsi="Arial" w:cs="Arial"/>
          <w:sz w:val="20"/>
          <w:szCs w:val="20"/>
        </w:rPr>
        <w:t>In his address to the University on the 1</w:t>
      </w:r>
      <w:r w:rsidRPr="00AC22E0">
        <w:rPr>
          <w:rFonts w:ascii="Arial" w:hAnsi="Arial" w:cs="Arial"/>
          <w:sz w:val="20"/>
          <w:szCs w:val="20"/>
          <w:vertAlign w:val="superscript"/>
        </w:rPr>
        <w:t>st</w:t>
      </w:r>
      <w:r w:rsidRPr="00AC22E0">
        <w:rPr>
          <w:rFonts w:ascii="Arial" w:hAnsi="Arial" w:cs="Arial"/>
          <w:sz w:val="20"/>
          <w:szCs w:val="20"/>
        </w:rPr>
        <w:t xml:space="preserve"> </w:t>
      </w:r>
      <w:proofErr w:type="gramStart"/>
      <w:r w:rsidRPr="00AC22E0">
        <w:rPr>
          <w:rFonts w:ascii="Arial" w:hAnsi="Arial" w:cs="Arial"/>
          <w:sz w:val="20"/>
          <w:szCs w:val="20"/>
        </w:rPr>
        <w:t>October,</w:t>
      </w:r>
      <w:proofErr w:type="gramEnd"/>
      <w:r w:rsidRPr="00AC22E0">
        <w:rPr>
          <w:rFonts w:ascii="Arial" w:hAnsi="Arial" w:cs="Arial"/>
          <w:sz w:val="20"/>
          <w:szCs w:val="20"/>
        </w:rPr>
        <w:t xml:space="preserve"> 2016, the Vice Chancellor</w:t>
      </w:r>
      <w:r w:rsidR="00583C16">
        <w:rPr>
          <w:rFonts w:ascii="Arial" w:hAnsi="Arial" w:cs="Arial"/>
          <w:sz w:val="20"/>
          <w:szCs w:val="20"/>
        </w:rPr>
        <w:t xml:space="preserve">, Sir </w:t>
      </w:r>
      <w:proofErr w:type="spellStart"/>
      <w:r w:rsidR="00583C16">
        <w:rPr>
          <w:rFonts w:ascii="Arial" w:hAnsi="Arial" w:cs="Arial"/>
          <w:sz w:val="20"/>
          <w:szCs w:val="20"/>
        </w:rPr>
        <w:t>Leszek</w:t>
      </w:r>
      <w:proofErr w:type="spellEnd"/>
      <w:r w:rsidR="00583C16">
        <w:rPr>
          <w:rFonts w:ascii="Arial" w:hAnsi="Arial" w:cs="Arial"/>
          <w:sz w:val="20"/>
          <w:szCs w:val="20"/>
        </w:rPr>
        <w:t xml:space="preserve"> </w:t>
      </w:r>
      <w:proofErr w:type="spellStart"/>
      <w:r w:rsidR="00583C16">
        <w:rPr>
          <w:rFonts w:ascii="Arial" w:hAnsi="Arial" w:cs="Arial"/>
          <w:sz w:val="20"/>
          <w:szCs w:val="20"/>
        </w:rPr>
        <w:t>Borysiewicz</w:t>
      </w:r>
      <w:proofErr w:type="spellEnd"/>
      <w:r w:rsidRPr="00AC22E0">
        <w:rPr>
          <w:rFonts w:ascii="Arial" w:hAnsi="Arial" w:cs="Arial"/>
          <w:sz w:val="20"/>
          <w:szCs w:val="20"/>
        </w:rPr>
        <w:t xml:space="preserve"> stated that “Our postdoctoral community is the engine that powers our </w:t>
      </w:r>
      <w:r w:rsidR="0050141E" w:rsidRPr="00AC22E0">
        <w:rPr>
          <w:rFonts w:ascii="Arial" w:hAnsi="Arial" w:cs="Arial"/>
          <w:sz w:val="20"/>
          <w:szCs w:val="20"/>
        </w:rPr>
        <w:t>research capacity” and that “p</w:t>
      </w:r>
      <w:r w:rsidRPr="00AC22E0">
        <w:rPr>
          <w:rFonts w:ascii="Arial" w:hAnsi="Arial" w:cs="Arial"/>
          <w:sz w:val="20"/>
          <w:szCs w:val="20"/>
        </w:rPr>
        <w:t>rov</w:t>
      </w:r>
      <w:r w:rsidR="00640326">
        <w:rPr>
          <w:rFonts w:ascii="Arial" w:hAnsi="Arial" w:cs="Arial"/>
          <w:sz w:val="20"/>
          <w:szCs w:val="20"/>
        </w:rPr>
        <w:t>iding better conditions</w:t>
      </w:r>
      <w:r w:rsidRPr="00AC22E0">
        <w:rPr>
          <w:rFonts w:ascii="Arial" w:hAnsi="Arial" w:cs="Arial"/>
          <w:sz w:val="20"/>
          <w:szCs w:val="20"/>
        </w:rPr>
        <w:t xml:space="preserve"> has</w:t>
      </w:r>
      <w:r w:rsidR="0050141E" w:rsidRPr="00AC22E0">
        <w:rPr>
          <w:rFonts w:ascii="Arial" w:hAnsi="Arial" w:cs="Arial"/>
          <w:sz w:val="20"/>
          <w:szCs w:val="20"/>
        </w:rPr>
        <w:t xml:space="preserve"> been a particular focus”</w:t>
      </w:r>
      <w:r w:rsidRPr="00AC22E0">
        <w:rPr>
          <w:rFonts w:ascii="Arial" w:hAnsi="Arial" w:cs="Arial"/>
          <w:sz w:val="20"/>
          <w:szCs w:val="20"/>
        </w:rPr>
        <w:t>.</w:t>
      </w:r>
      <w:r w:rsidR="004A36B5" w:rsidRPr="00AC22E0">
        <w:rPr>
          <w:rFonts w:ascii="Arial" w:hAnsi="Arial" w:cs="Arial"/>
          <w:sz w:val="20"/>
          <w:szCs w:val="20"/>
        </w:rPr>
        <w:t xml:space="preserve"> </w:t>
      </w:r>
      <w:r w:rsidR="00D256C7" w:rsidRPr="00AC22E0">
        <w:rPr>
          <w:rFonts w:ascii="Arial" w:hAnsi="Arial" w:cs="Arial"/>
          <w:sz w:val="20"/>
          <w:szCs w:val="20"/>
        </w:rPr>
        <w:t>In recogni</w:t>
      </w:r>
      <w:r w:rsidRPr="00AC22E0">
        <w:rPr>
          <w:rFonts w:ascii="Arial" w:hAnsi="Arial" w:cs="Arial"/>
          <w:sz w:val="20"/>
          <w:szCs w:val="20"/>
        </w:rPr>
        <w:t>sing that the University’s postdocs</w:t>
      </w:r>
      <w:r w:rsidR="00D256C7" w:rsidRPr="00AC22E0">
        <w:rPr>
          <w:rFonts w:ascii="Arial" w:hAnsi="Arial" w:cs="Arial"/>
          <w:sz w:val="20"/>
          <w:szCs w:val="20"/>
        </w:rPr>
        <w:t xml:space="preserve"> are</w:t>
      </w:r>
      <w:r w:rsidRPr="00AC22E0">
        <w:rPr>
          <w:rFonts w:ascii="Arial" w:hAnsi="Arial" w:cs="Arial"/>
          <w:sz w:val="20"/>
          <w:szCs w:val="20"/>
        </w:rPr>
        <w:t xml:space="preserve"> among</w:t>
      </w:r>
      <w:r w:rsidR="00D256C7" w:rsidRPr="00AC22E0">
        <w:rPr>
          <w:rFonts w:ascii="Arial" w:hAnsi="Arial" w:cs="Arial"/>
          <w:sz w:val="20"/>
          <w:szCs w:val="20"/>
        </w:rPr>
        <w:t xml:space="preserve"> its greatest asset</w:t>
      </w:r>
      <w:r w:rsidRPr="00AC22E0">
        <w:rPr>
          <w:rFonts w:ascii="Arial" w:hAnsi="Arial" w:cs="Arial"/>
          <w:sz w:val="20"/>
          <w:szCs w:val="20"/>
        </w:rPr>
        <w:t>s</w:t>
      </w:r>
      <w:r w:rsidR="00D256C7" w:rsidRPr="00AC22E0">
        <w:rPr>
          <w:rFonts w:ascii="Arial" w:hAnsi="Arial" w:cs="Arial"/>
          <w:sz w:val="20"/>
          <w:szCs w:val="20"/>
        </w:rPr>
        <w:t xml:space="preserve">, the University aims to encourage </w:t>
      </w:r>
      <w:r w:rsidR="000B4C4B" w:rsidRPr="00AC22E0">
        <w:rPr>
          <w:rFonts w:ascii="Arial" w:hAnsi="Arial" w:cs="Arial"/>
          <w:sz w:val="20"/>
          <w:szCs w:val="20"/>
        </w:rPr>
        <w:t xml:space="preserve">personal and </w:t>
      </w:r>
      <w:r w:rsidR="00D256C7" w:rsidRPr="00AC22E0">
        <w:rPr>
          <w:rFonts w:ascii="Arial" w:hAnsi="Arial" w:cs="Arial"/>
          <w:sz w:val="20"/>
          <w:szCs w:val="20"/>
        </w:rPr>
        <w:t>career development for all.</w:t>
      </w:r>
      <w:r w:rsidR="00941C92" w:rsidRPr="00AC22E0">
        <w:rPr>
          <w:rFonts w:ascii="Arial" w:hAnsi="Arial" w:cs="Arial"/>
          <w:sz w:val="20"/>
          <w:szCs w:val="20"/>
        </w:rPr>
        <w:t xml:space="preserve"> </w:t>
      </w:r>
      <w:r w:rsidR="00225C97">
        <w:rPr>
          <w:rFonts w:ascii="Arial" w:hAnsi="Arial" w:cs="Arial"/>
          <w:sz w:val="20"/>
          <w:szCs w:val="20"/>
        </w:rPr>
        <w:t>T</w:t>
      </w:r>
      <w:r w:rsidR="00295B1D" w:rsidRPr="00AC22E0">
        <w:rPr>
          <w:rFonts w:ascii="Arial" w:hAnsi="Arial" w:cs="Arial"/>
          <w:sz w:val="20"/>
          <w:szCs w:val="20"/>
        </w:rPr>
        <w:t>he Office of Postdoctoral Affairs (</w:t>
      </w:r>
      <w:proofErr w:type="spellStart"/>
      <w:r w:rsidR="00295B1D" w:rsidRPr="00AC22E0">
        <w:rPr>
          <w:rFonts w:ascii="Arial" w:hAnsi="Arial" w:cs="Arial"/>
          <w:sz w:val="20"/>
          <w:szCs w:val="20"/>
        </w:rPr>
        <w:t>OPdA</w:t>
      </w:r>
      <w:proofErr w:type="spellEnd"/>
      <w:r w:rsidR="00295B1D" w:rsidRPr="00AC22E0">
        <w:rPr>
          <w:rFonts w:ascii="Arial" w:hAnsi="Arial" w:cs="Arial"/>
          <w:sz w:val="20"/>
          <w:szCs w:val="20"/>
        </w:rPr>
        <w:t xml:space="preserve">) </w:t>
      </w:r>
      <w:r w:rsidR="00BF269E">
        <w:rPr>
          <w:rFonts w:ascii="Arial" w:hAnsi="Arial" w:cs="Arial"/>
          <w:sz w:val="20"/>
          <w:szCs w:val="20"/>
        </w:rPr>
        <w:t xml:space="preserve">has </w:t>
      </w:r>
      <w:r w:rsidR="00295B1D" w:rsidRPr="00AC22E0">
        <w:rPr>
          <w:rFonts w:ascii="Arial" w:hAnsi="Arial" w:cs="Arial"/>
          <w:sz w:val="20"/>
          <w:szCs w:val="20"/>
        </w:rPr>
        <w:t xml:space="preserve">published a Progress Review outlining its achievements </w:t>
      </w:r>
      <w:r w:rsidR="008E2AEF">
        <w:rPr>
          <w:rFonts w:ascii="Arial" w:hAnsi="Arial" w:cs="Arial"/>
          <w:sz w:val="20"/>
          <w:szCs w:val="20"/>
        </w:rPr>
        <w:t>since its inception</w:t>
      </w:r>
      <w:r w:rsidR="00BF269E">
        <w:rPr>
          <w:rFonts w:ascii="Arial" w:hAnsi="Arial" w:cs="Arial"/>
          <w:sz w:val="20"/>
          <w:szCs w:val="20"/>
        </w:rPr>
        <w:t xml:space="preserve"> in 2013</w:t>
      </w:r>
      <w:r w:rsidR="008E2AEF">
        <w:rPr>
          <w:rFonts w:ascii="Arial" w:hAnsi="Arial" w:cs="Arial"/>
          <w:sz w:val="20"/>
          <w:szCs w:val="20"/>
        </w:rPr>
        <w:t xml:space="preserve"> in further support of the University’s commitment to its early career researchers</w:t>
      </w:r>
      <w:r w:rsidR="0048656C">
        <w:rPr>
          <w:rFonts w:ascii="Arial" w:hAnsi="Arial" w:cs="Arial"/>
          <w:sz w:val="20"/>
          <w:szCs w:val="20"/>
        </w:rPr>
        <w:t xml:space="preserve"> </w:t>
      </w:r>
      <w:r w:rsidR="00295B1D" w:rsidRPr="00AC22E0">
        <w:rPr>
          <w:rFonts w:ascii="Arial" w:hAnsi="Arial" w:cs="Arial"/>
          <w:sz w:val="20"/>
          <w:szCs w:val="20"/>
        </w:rPr>
        <w:t xml:space="preserve">(see </w:t>
      </w:r>
      <w:hyperlink r:id="rId9" w:history="1">
        <w:r w:rsidR="003263EA">
          <w:rPr>
            <w:rStyle w:val="Hyperlink"/>
            <w:rFonts w:ascii="Arial" w:hAnsi="Arial" w:cs="Arial"/>
            <w:sz w:val="20"/>
            <w:szCs w:val="20"/>
          </w:rPr>
          <w:t>http://www.opda.cam.ac.uk/aboutus/progress_review</w:t>
        </w:r>
      </w:hyperlink>
      <w:r w:rsidR="00295B1D" w:rsidRPr="00AC22E0">
        <w:rPr>
          <w:rFonts w:ascii="Arial" w:hAnsi="Arial" w:cs="Arial"/>
          <w:sz w:val="20"/>
          <w:szCs w:val="20"/>
        </w:rPr>
        <w:t xml:space="preserve">). </w:t>
      </w:r>
      <w:r w:rsidR="00A22F35" w:rsidRPr="00AC22E0">
        <w:rPr>
          <w:rFonts w:ascii="Arial" w:hAnsi="Arial" w:cs="Arial"/>
          <w:sz w:val="20"/>
          <w:szCs w:val="20"/>
        </w:rPr>
        <w:t>Further information about the University’s structures</w:t>
      </w:r>
      <w:r w:rsidR="00E80EB7" w:rsidRPr="00AC22E0">
        <w:rPr>
          <w:rFonts w:ascii="Arial" w:hAnsi="Arial" w:cs="Arial"/>
          <w:sz w:val="20"/>
          <w:szCs w:val="20"/>
        </w:rPr>
        <w:t xml:space="preserve"> and governance may be found at </w:t>
      </w:r>
      <w:hyperlink r:id="rId10" w:history="1">
        <w:r w:rsidR="00A07E1D">
          <w:rPr>
            <w:rStyle w:val="Hyperlink"/>
            <w:rFonts w:ascii="Arial" w:hAnsi="Arial" w:cs="Arial"/>
            <w:sz w:val="20"/>
            <w:szCs w:val="20"/>
          </w:rPr>
          <w:t>www.cam.ac.uk/about-the-university/how-the-university-and-colleges-work</w:t>
        </w:r>
      </w:hyperlink>
      <w:r w:rsidR="000D5405" w:rsidRPr="00AC22E0">
        <w:rPr>
          <w:rFonts w:ascii="Arial" w:hAnsi="Arial" w:cs="Arial"/>
          <w:sz w:val="20"/>
          <w:szCs w:val="20"/>
        </w:rPr>
        <w:t xml:space="preserve"> </w:t>
      </w:r>
      <w:r w:rsidR="00A22F35" w:rsidRPr="00AC22E0">
        <w:rPr>
          <w:rFonts w:ascii="Arial" w:hAnsi="Arial" w:cs="Arial"/>
          <w:sz w:val="20"/>
          <w:szCs w:val="20"/>
        </w:rPr>
        <w:t xml:space="preserve">and a list of acronyms used </w:t>
      </w:r>
      <w:r w:rsidR="00E80EB7" w:rsidRPr="00AC22E0">
        <w:rPr>
          <w:rFonts w:ascii="Arial" w:hAnsi="Arial" w:cs="Arial"/>
          <w:sz w:val="20"/>
          <w:szCs w:val="20"/>
        </w:rPr>
        <w:t>is</w:t>
      </w:r>
      <w:r w:rsidR="00A22F35" w:rsidRPr="00AC22E0">
        <w:rPr>
          <w:rFonts w:ascii="Arial" w:hAnsi="Arial" w:cs="Arial"/>
          <w:sz w:val="20"/>
          <w:szCs w:val="20"/>
        </w:rPr>
        <w:t xml:space="preserve"> appended to this document (</w:t>
      </w:r>
      <w:r w:rsidR="00E80EB7" w:rsidRPr="00AC22E0">
        <w:rPr>
          <w:rFonts w:ascii="Arial" w:hAnsi="Arial" w:cs="Arial"/>
          <w:sz w:val="20"/>
          <w:szCs w:val="20"/>
        </w:rPr>
        <w:t xml:space="preserve">Appendix </w:t>
      </w:r>
      <w:r w:rsidR="00225C97">
        <w:rPr>
          <w:rFonts w:ascii="Arial" w:hAnsi="Arial" w:cs="Arial"/>
          <w:sz w:val="20"/>
          <w:szCs w:val="20"/>
        </w:rPr>
        <w:t>3</w:t>
      </w:r>
      <w:r w:rsidR="00E80EB7" w:rsidRPr="00AC22E0">
        <w:rPr>
          <w:rFonts w:ascii="Arial" w:hAnsi="Arial" w:cs="Arial"/>
          <w:sz w:val="20"/>
          <w:szCs w:val="20"/>
        </w:rPr>
        <w:t>)</w:t>
      </w:r>
      <w:r w:rsidR="000B7A67" w:rsidRPr="00AC22E0">
        <w:rPr>
          <w:rFonts w:ascii="Arial" w:hAnsi="Arial" w:cs="Arial"/>
          <w:sz w:val="20"/>
          <w:szCs w:val="20"/>
        </w:rPr>
        <w:t>.</w:t>
      </w:r>
    </w:p>
    <w:p w14:paraId="7C6F2FB1" w14:textId="77777777" w:rsidR="00EB68D5" w:rsidRPr="00AC22E0" w:rsidRDefault="009344E9" w:rsidP="003D0113">
      <w:pPr>
        <w:pStyle w:val="ListParagraph"/>
        <w:spacing w:before="240" w:after="120"/>
        <w:ind w:left="0"/>
        <w:contextualSpacing w:val="0"/>
        <w:jc w:val="center"/>
        <w:rPr>
          <w:rFonts w:cs="Arial"/>
          <w:b/>
          <w:sz w:val="20"/>
          <w:szCs w:val="20"/>
        </w:rPr>
      </w:pPr>
      <w:r>
        <w:rPr>
          <w:rFonts w:cs="Arial"/>
          <w:b/>
          <w:sz w:val="20"/>
          <w:szCs w:val="20"/>
        </w:rPr>
        <w:t>How did we undertake our internal review? (Including how researchers’ views were taken into account during the review and, where relevant, how the review linked to existing QA and other implementation/monitoring mechanisms)</w:t>
      </w:r>
    </w:p>
    <w:p w14:paraId="50859468" w14:textId="77777777" w:rsidR="001A265F" w:rsidRDefault="00EF58A3" w:rsidP="00C00D2F">
      <w:pPr>
        <w:spacing w:after="120"/>
        <w:rPr>
          <w:rFonts w:ascii="Arial" w:hAnsi="Arial" w:cs="Arial"/>
          <w:sz w:val="20"/>
          <w:szCs w:val="20"/>
        </w:rPr>
      </w:pPr>
      <w:r w:rsidRPr="00AC22E0">
        <w:rPr>
          <w:rFonts w:ascii="Arial" w:hAnsi="Arial" w:cs="Arial"/>
          <w:sz w:val="20"/>
          <w:szCs w:val="20"/>
        </w:rPr>
        <w:t>Senior staff from a</w:t>
      </w:r>
      <w:r w:rsidR="00ED52AC" w:rsidRPr="00AC22E0">
        <w:rPr>
          <w:rFonts w:ascii="Arial" w:hAnsi="Arial" w:cs="Arial"/>
          <w:sz w:val="20"/>
          <w:szCs w:val="20"/>
        </w:rPr>
        <w:t>ll the</w:t>
      </w:r>
      <w:r w:rsidRPr="00AC22E0">
        <w:rPr>
          <w:rFonts w:ascii="Arial" w:hAnsi="Arial" w:cs="Arial"/>
          <w:sz w:val="20"/>
          <w:szCs w:val="20"/>
        </w:rPr>
        <w:t xml:space="preserve"> </w:t>
      </w:r>
      <w:r w:rsidR="00BF269E">
        <w:rPr>
          <w:rFonts w:ascii="Arial" w:hAnsi="Arial" w:cs="Arial"/>
          <w:sz w:val="20"/>
          <w:szCs w:val="20"/>
        </w:rPr>
        <w:t>d</w:t>
      </w:r>
      <w:r w:rsidR="00BF269E" w:rsidRPr="00AC22E0">
        <w:rPr>
          <w:rFonts w:ascii="Arial" w:hAnsi="Arial" w:cs="Arial"/>
          <w:sz w:val="20"/>
          <w:szCs w:val="20"/>
        </w:rPr>
        <w:t xml:space="preserve">epartments </w:t>
      </w:r>
      <w:r w:rsidR="00ED52AC" w:rsidRPr="00AC22E0">
        <w:rPr>
          <w:rFonts w:ascii="Arial" w:hAnsi="Arial" w:cs="Arial"/>
          <w:sz w:val="20"/>
          <w:szCs w:val="20"/>
        </w:rPr>
        <w:t>referenced in our Progress Report/Action Plan</w:t>
      </w:r>
      <w:r w:rsidRPr="00AC22E0">
        <w:rPr>
          <w:rFonts w:ascii="Arial" w:hAnsi="Arial" w:cs="Arial"/>
          <w:sz w:val="20"/>
          <w:szCs w:val="20"/>
        </w:rPr>
        <w:t xml:space="preserve"> provided updates on </w:t>
      </w:r>
      <w:r w:rsidR="00ED52AC" w:rsidRPr="00AC22E0">
        <w:rPr>
          <w:rFonts w:ascii="Arial" w:hAnsi="Arial" w:cs="Arial"/>
          <w:sz w:val="20"/>
          <w:szCs w:val="20"/>
        </w:rPr>
        <w:t>developments during</w:t>
      </w:r>
      <w:r w:rsidRPr="00AC22E0">
        <w:rPr>
          <w:rFonts w:ascii="Arial" w:hAnsi="Arial" w:cs="Arial"/>
          <w:sz w:val="20"/>
          <w:szCs w:val="20"/>
        </w:rPr>
        <w:t xml:space="preserve"> the past two years and gave outlines of future work and strategic dire</w:t>
      </w:r>
      <w:r w:rsidR="0048656C">
        <w:rPr>
          <w:rFonts w:ascii="Arial" w:hAnsi="Arial" w:cs="Arial"/>
          <w:sz w:val="20"/>
          <w:szCs w:val="20"/>
        </w:rPr>
        <w:t xml:space="preserve">ctions. The 2015 responses </w:t>
      </w:r>
      <w:r w:rsidR="009344E9">
        <w:rPr>
          <w:rFonts w:ascii="Arial" w:hAnsi="Arial" w:cs="Arial"/>
          <w:sz w:val="20"/>
          <w:szCs w:val="20"/>
        </w:rPr>
        <w:t xml:space="preserve">from </w:t>
      </w:r>
      <w:r w:rsidR="0048656C">
        <w:rPr>
          <w:rFonts w:ascii="Arial" w:hAnsi="Arial" w:cs="Arial"/>
          <w:sz w:val="20"/>
          <w:szCs w:val="20"/>
        </w:rPr>
        <w:t>postdocs</w:t>
      </w:r>
      <w:r w:rsidRPr="00AC22E0">
        <w:rPr>
          <w:rFonts w:ascii="Arial" w:hAnsi="Arial" w:cs="Arial"/>
          <w:sz w:val="20"/>
          <w:szCs w:val="20"/>
        </w:rPr>
        <w:t xml:space="preserve"> to the Careers in Research Online Survey (CROS) were examined and utilised. Data from internal surveys</w:t>
      </w:r>
      <w:r w:rsidR="007F0B34">
        <w:rPr>
          <w:rFonts w:ascii="Arial" w:hAnsi="Arial" w:cs="Arial"/>
          <w:sz w:val="20"/>
          <w:szCs w:val="20"/>
        </w:rPr>
        <w:t xml:space="preserve"> and focus groups</w:t>
      </w:r>
      <w:r w:rsidRPr="00AC22E0">
        <w:rPr>
          <w:rFonts w:ascii="Arial" w:hAnsi="Arial" w:cs="Arial"/>
          <w:sz w:val="20"/>
          <w:szCs w:val="20"/>
        </w:rPr>
        <w:t xml:space="preserve"> were </w:t>
      </w:r>
      <w:r w:rsidR="007F0B34">
        <w:rPr>
          <w:rFonts w:ascii="Arial" w:hAnsi="Arial" w:cs="Arial"/>
          <w:sz w:val="20"/>
          <w:szCs w:val="20"/>
        </w:rPr>
        <w:t>reviewed for evidence of impact</w:t>
      </w:r>
      <w:r w:rsidRPr="00AC22E0">
        <w:rPr>
          <w:rFonts w:ascii="Arial" w:hAnsi="Arial" w:cs="Arial"/>
          <w:sz w:val="20"/>
          <w:szCs w:val="20"/>
        </w:rPr>
        <w:t xml:space="preserve"> and needs. </w:t>
      </w:r>
      <w:proofErr w:type="gramStart"/>
      <w:r w:rsidRPr="00AC22E0">
        <w:rPr>
          <w:rFonts w:ascii="Arial" w:hAnsi="Arial" w:cs="Arial"/>
          <w:sz w:val="20"/>
          <w:szCs w:val="20"/>
        </w:rPr>
        <w:t xml:space="preserve">Working drafts were </w:t>
      </w:r>
      <w:r w:rsidR="00295B1D" w:rsidRPr="00AC22E0">
        <w:rPr>
          <w:rFonts w:ascii="Arial" w:hAnsi="Arial" w:cs="Arial"/>
          <w:sz w:val="20"/>
          <w:szCs w:val="20"/>
        </w:rPr>
        <w:t xml:space="preserve">reviewed by </w:t>
      </w:r>
      <w:r w:rsidR="007F0B34">
        <w:rPr>
          <w:rFonts w:ascii="Arial" w:hAnsi="Arial" w:cs="Arial"/>
          <w:sz w:val="20"/>
          <w:szCs w:val="20"/>
        </w:rPr>
        <w:t>support providers</w:t>
      </w:r>
      <w:r w:rsidR="007F0B34">
        <w:rPr>
          <w:rStyle w:val="FootnoteReference"/>
          <w:rFonts w:ascii="Arial" w:hAnsi="Arial" w:cs="Arial"/>
          <w:sz w:val="20"/>
          <w:szCs w:val="20"/>
        </w:rPr>
        <w:footnoteReference w:id="1"/>
      </w:r>
      <w:r w:rsidR="007F0B34">
        <w:rPr>
          <w:rFonts w:ascii="Arial" w:hAnsi="Arial" w:cs="Arial"/>
          <w:sz w:val="20"/>
          <w:szCs w:val="20"/>
        </w:rPr>
        <w:t xml:space="preserve"> and representatives of the</w:t>
      </w:r>
      <w:r w:rsidR="001C6283">
        <w:rPr>
          <w:rFonts w:ascii="Arial" w:hAnsi="Arial" w:cs="Arial"/>
          <w:sz w:val="20"/>
          <w:szCs w:val="20"/>
        </w:rPr>
        <w:t xml:space="preserve"> </w:t>
      </w:r>
      <w:r w:rsidR="00BF269E">
        <w:rPr>
          <w:rFonts w:ascii="Arial" w:hAnsi="Arial" w:cs="Arial"/>
          <w:sz w:val="20"/>
          <w:szCs w:val="20"/>
        </w:rPr>
        <w:t xml:space="preserve">postdoctoral </w:t>
      </w:r>
      <w:r w:rsidR="001C6283">
        <w:rPr>
          <w:rFonts w:ascii="Arial" w:hAnsi="Arial" w:cs="Arial"/>
          <w:sz w:val="20"/>
          <w:szCs w:val="20"/>
        </w:rPr>
        <w:t>staff community</w:t>
      </w:r>
      <w:proofErr w:type="gramEnd"/>
      <w:r w:rsidR="001C6283">
        <w:rPr>
          <w:rFonts w:ascii="Arial" w:hAnsi="Arial" w:cs="Arial"/>
          <w:sz w:val="20"/>
          <w:szCs w:val="20"/>
        </w:rPr>
        <w:t xml:space="preserve">. </w:t>
      </w:r>
      <w:r w:rsidR="007F0B34">
        <w:rPr>
          <w:rFonts w:ascii="Arial" w:hAnsi="Arial" w:cs="Arial"/>
          <w:sz w:val="20"/>
          <w:szCs w:val="20"/>
        </w:rPr>
        <w:t xml:space="preserve">A </w:t>
      </w:r>
      <w:r w:rsidRPr="00AC22E0">
        <w:rPr>
          <w:rFonts w:ascii="Arial" w:hAnsi="Arial" w:cs="Arial"/>
          <w:sz w:val="20"/>
          <w:szCs w:val="20"/>
        </w:rPr>
        <w:t xml:space="preserve">full draft was sent to </w:t>
      </w:r>
      <w:r w:rsidR="00D6430E" w:rsidRPr="00AC22E0">
        <w:rPr>
          <w:rFonts w:ascii="Arial" w:hAnsi="Arial" w:cs="Arial"/>
          <w:sz w:val="20"/>
          <w:szCs w:val="20"/>
        </w:rPr>
        <w:t xml:space="preserve">several senior members </w:t>
      </w:r>
      <w:r w:rsidRPr="00AC22E0">
        <w:rPr>
          <w:rFonts w:ascii="Arial" w:hAnsi="Arial" w:cs="Arial"/>
          <w:sz w:val="20"/>
          <w:szCs w:val="20"/>
        </w:rPr>
        <w:t xml:space="preserve">of the most </w:t>
      </w:r>
      <w:r w:rsidR="00D6430E" w:rsidRPr="00AC22E0">
        <w:rPr>
          <w:rFonts w:ascii="Arial" w:hAnsi="Arial" w:cs="Arial"/>
          <w:sz w:val="20"/>
          <w:szCs w:val="20"/>
        </w:rPr>
        <w:t xml:space="preserve">relevant </w:t>
      </w:r>
      <w:r w:rsidRPr="00AC22E0">
        <w:rPr>
          <w:rFonts w:ascii="Arial" w:hAnsi="Arial" w:cs="Arial"/>
          <w:sz w:val="20"/>
          <w:szCs w:val="20"/>
        </w:rPr>
        <w:t>University Committee</w:t>
      </w:r>
      <w:r w:rsidR="00F64448">
        <w:rPr>
          <w:rFonts w:ascii="Arial" w:hAnsi="Arial" w:cs="Arial"/>
          <w:sz w:val="20"/>
          <w:szCs w:val="20"/>
        </w:rPr>
        <w:t>s, including Human Resources (HR</w:t>
      </w:r>
      <w:r w:rsidR="00DB3663">
        <w:rPr>
          <w:rFonts w:ascii="Arial" w:hAnsi="Arial" w:cs="Arial"/>
          <w:sz w:val="20"/>
          <w:szCs w:val="20"/>
        </w:rPr>
        <w:t>) and</w:t>
      </w:r>
      <w:r w:rsidR="007F0B34">
        <w:rPr>
          <w:rFonts w:ascii="Arial" w:hAnsi="Arial" w:cs="Arial"/>
          <w:sz w:val="20"/>
          <w:szCs w:val="20"/>
        </w:rPr>
        <w:t xml:space="preserve"> to the </w:t>
      </w:r>
      <w:r w:rsidRPr="00AC22E0">
        <w:rPr>
          <w:rFonts w:ascii="Arial" w:hAnsi="Arial" w:cs="Arial"/>
          <w:sz w:val="20"/>
          <w:szCs w:val="20"/>
        </w:rPr>
        <w:t xml:space="preserve">Pro-Vice-Chancellor for Institutional </w:t>
      </w:r>
      <w:r w:rsidR="00ED52AC" w:rsidRPr="00AC22E0">
        <w:rPr>
          <w:rFonts w:ascii="Arial" w:hAnsi="Arial" w:cs="Arial"/>
          <w:sz w:val="20"/>
          <w:szCs w:val="20"/>
        </w:rPr>
        <w:t xml:space="preserve">and International </w:t>
      </w:r>
      <w:r w:rsidRPr="00AC22E0">
        <w:rPr>
          <w:rFonts w:ascii="Arial" w:hAnsi="Arial" w:cs="Arial"/>
          <w:sz w:val="20"/>
          <w:szCs w:val="20"/>
        </w:rPr>
        <w:t>Affairs</w:t>
      </w:r>
      <w:r w:rsidR="007F0B34">
        <w:rPr>
          <w:rFonts w:ascii="Arial" w:hAnsi="Arial" w:cs="Arial"/>
          <w:sz w:val="20"/>
          <w:szCs w:val="20"/>
        </w:rPr>
        <w:t xml:space="preserve"> </w:t>
      </w:r>
      <w:r w:rsidR="00BF269E">
        <w:rPr>
          <w:rFonts w:ascii="Arial" w:hAnsi="Arial" w:cs="Arial"/>
          <w:sz w:val="20"/>
          <w:szCs w:val="20"/>
        </w:rPr>
        <w:t>–</w:t>
      </w:r>
      <w:r w:rsidR="007F0B34">
        <w:rPr>
          <w:rFonts w:ascii="Arial" w:hAnsi="Arial" w:cs="Arial"/>
          <w:sz w:val="20"/>
          <w:szCs w:val="20"/>
        </w:rPr>
        <w:t xml:space="preserve"> PVCI</w:t>
      </w:r>
      <w:r w:rsidR="00BF269E">
        <w:rPr>
          <w:rFonts w:ascii="Arial" w:hAnsi="Arial" w:cs="Arial"/>
          <w:sz w:val="20"/>
          <w:szCs w:val="20"/>
        </w:rPr>
        <w:t xml:space="preserve"> – who chairs the HR committee</w:t>
      </w:r>
      <w:r w:rsidR="00245A1B" w:rsidRPr="00AC22E0">
        <w:rPr>
          <w:rFonts w:ascii="Arial" w:hAnsi="Arial" w:cs="Arial"/>
          <w:sz w:val="20"/>
          <w:szCs w:val="20"/>
        </w:rPr>
        <w:t>.</w:t>
      </w:r>
      <w:r w:rsidRPr="00AC22E0">
        <w:rPr>
          <w:rFonts w:ascii="Arial" w:hAnsi="Arial" w:cs="Arial"/>
          <w:sz w:val="20"/>
          <w:szCs w:val="20"/>
        </w:rPr>
        <w:t xml:space="preserve"> </w:t>
      </w:r>
    </w:p>
    <w:p w14:paraId="2F9B4468" w14:textId="77777777" w:rsidR="00EB68D5" w:rsidRPr="00BB078C" w:rsidRDefault="007F0B34" w:rsidP="00BB078C">
      <w:pPr>
        <w:spacing w:after="120"/>
        <w:rPr>
          <w:rFonts w:ascii="Arial" w:hAnsi="Arial" w:cs="Arial"/>
          <w:sz w:val="20"/>
          <w:szCs w:val="20"/>
        </w:rPr>
      </w:pPr>
      <w:r>
        <w:rPr>
          <w:rFonts w:ascii="Arial" w:hAnsi="Arial" w:cs="Arial"/>
          <w:sz w:val="20"/>
          <w:szCs w:val="20"/>
        </w:rPr>
        <w:t>Since our last review</w:t>
      </w:r>
      <w:r w:rsidR="00BF269E">
        <w:rPr>
          <w:rFonts w:ascii="Arial" w:hAnsi="Arial" w:cs="Arial"/>
          <w:sz w:val="20"/>
          <w:szCs w:val="20"/>
        </w:rPr>
        <w:t>,</w:t>
      </w:r>
      <w:r>
        <w:rPr>
          <w:rFonts w:ascii="Arial" w:hAnsi="Arial" w:cs="Arial"/>
          <w:sz w:val="20"/>
          <w:szCs w:val="20"/>
        </w:rPr>
        <w:t xml:space="preserve"> p</w:t>
      </w:r>
      <w:r w:rsidR="00245A1B" w:rsidRPr="00AC22E0">
        <w:rPr>
          <w:rFonts w:ascii="Arial" w:hAnsi="Arial" w:cs="Arial"/>
          <w:sz w:val="20"/>
          <w:szCs w:val="20"/>
        </w:rPr>
        <w:t xml:space="preserve">ostdocs have increasing opportunities </w:t>
      </w:r>
      <w:r w:rsidR="00D6430E" w:rsidRPr="00AC22E0">
        <w:rPr>
          <w:rFonts w:ascii="Arial" w:hAnsi="Arial" w:cs="Arial"/>
          <w:sz w:val="20"/>
          <w:szCs w:val="20"/>
        </w:rPr>
        <w:t xml:space="preserve">within the University </w:t>
      </w:r>
      <w:r w:rsidR="00245A1B" w:rsidRPr="00AC22E0">
        <w:rPr>
          <w:rFonts w:ascii="Arial" w:hAnsi="Arial" w:cs="Arial"/>
          <w:sz w:val="20"/>
          <w:szCs w:val="20"/>
        </w:rPr>
        <w:t xml:space="preserve">to contribute to </w:t>
      </w:r>
      <w:r w:rsidR="00D6430E" w:rsidRPr="00AC22E0">
        <w:rPr>
          <w:rFonts w:ascii="Arial" w:hAnsi="Arial" w:cs="Arial"/>
          <w:sz w:val="20"/>
          <w:szCs w:val="20"/>
        </w:rPr>
        <w:t>its</w:t>
      </w:r>
      <w:r w:rsidR="00245A1B" w:rsidRPr="00AC22E0">
        <w:rPr>
          <w:rFonts w:ascii="Arial" w:hAnsi="Arial" w:cs="Arial"/>
          <w:sz w:val="20"/>
          <w:szCs w:val="20"/>
        </w:rPr>
        <w:t xml:space="preserve"> strategies for addressing and improving re</w:t>
      </w:r>
      <w:r w:rsidR="009344E9">
        <w:rPr>
          <w:rFonts w:ascii="Arial" w:hAnsi="Arial" w:cs="Arial"/>
          <w:sz w:val="20"/>
          <w:szCs w:val="20"/>
        </w:rPr>
        <w:t>searcher development and career planning</w:t>
      </w:r>
      <w:r w:rsidR="00245A1B" w:rsidRPr="00AC22E0">
        <w:rPr>
          <w:rFonts w:ascii="Arial" w:hAnsi="Arial" w:cs="Arial"/>
          <w:sz w:val="20"/>
          <w:szCs w:val="20"/>
        </w:rPr>
        <w:t xml:space="preserve">. Postdoctoral research </w:t>
      </w:r>
      <w:proofErr w:type="gramStart"/>
      <w:r w:rsidR="00245A1B" w:rsidRPr="00AC22E0">
        <w:rPr>
          <w:rFonts w:ascii="Arial" w:hAnsi="Arial" w:cs="Arial"/>
          <w:sz w:val="20"/>
          <w:szCs w:val="20"/>
        </w:rPr>
        <w:t>staff are</w:t>
      </w:r>
      <w:proofErr w:type="gramEnd"/>
      <w:r w:rsidR="00245A1B" w:rsidRPr="00AC22E0">
        <w:rPr>
          <w:rFonts w:ascii="Arial" w:hAnsi="Arial" w:cs="Arial"/>
          <w:sz w:val="20"/>
          <w:szCs w:val="20"/>
        </w:rPr>
        <w:t xml:space="preserve"> on more </w:t>
      </w:r>
      <w:r w:rsidR="00D6430E" w:rsidRPr="00AC22E0">
        <w:rPr>
          <w:rFonts w:ascii="Arial" w:hAnsi="Arial" w:cs="Arial"/>
          <w:sz w:val="20"/>
          <w:szCs w:val="20"/>
        </w:rPr>
        <w:t xml:space="preserve">University and departmental committees </w:t>
      </w:r>
      <w:r w:rsidR="00245A1B" w:rsidRPr="00AC22E0">
        <w:rPr>
          <w:rFonts w:ascii="Arial" w:hAnsi="Arial" w:cs="Arial"/>
          <w:sz w:val="20"/>
          <w:szCs w:val="20"/>
        </w:rPr>
        <w:t>than ever before</w:t>
      </w:r>
      <w:r>
        <w:rPr>
          <w:rFonts w:ascii="Arial" w:hAnsi="Arial" w:cs="Arial"/>
          <w:sz w:val="20"/>
          <w:szCs w:val="20"/>
        </w:rPr>
        <w:t>,</w:t>
      </w:r>
      <w:r w:rsidR="00A07E1D">
        <w:rPr>
          <w:rFonts w:ascii="Arial" w:hAnsi="Arial" w:cs="Arial"/>
          <w:sz w:val="20"/>
          <w:szCs w:val="20"/>
        </w:rPr>
        <w:t xml:space="preserve"> </w:t>
      </w:r>
      <w:r>
        <w:rPr>
          <w:rFonts w:ascii="Arial" w:hAnsi="Arial" w:cs="Arial"/>
          <w:sz w:val="20"/>
          <w:szCs w:val="20"/>
        </w:rPr>
        <w:t xml:space="preserve">and the departmental committee network represents over 84% of the postdoc community in Cambridge </w:t>
      </w:r>
      <w:r w:rsidR="00BF269E">
        <w:rPr>
          <w:rFonts w:ascii="Arial" w:hAnsi="Arial" w:cs="Arial"/>
          <w:sz w:val="20"/>
          <w:szCs w:val="20"/>
        </w:rPr>
        <w:t>(</w:t>
      </w:r>
      <w:hyperlink r:id="rId11" w:history="1">
        <w:r w:rsidR="00A07E1D">
          <w:rPr>
            <w:rStyle w:val="Hyperlink"/>
            <w:rFonts w:ascii="Arial" w:hAnsi="Arial" w:cs="Arial"/>
            <w:sz w:val="20"/>
            <w:szCs w:val="20"/>
          </w:rPr>
          <w:t>www.pdoc.cam.ac.uk/dpccn</w:t>
        </w:r>
      </w:hyperlink>
      <w:r w:rsidR="00BF269E" w:rsidRPr="00FA0C76">
        <w:rPr>
          <w:rStyle w:val="Hyperlink"/>
          <w:rFonts w:ascii="Arial" w:hAnsi="Arial" w:cs="Arial"/>
          <w:color w:val="auto"/>
          <w:sz w:val="20"/>
          <w:szCs w:val="20"/>
        </w:rPr>
        <w:t>)</w:t>
      </w:r>
      <w:r w:rsidR="00D6430E" w:rsidRPr="00AC22E0">
        <w:rPr>
          <w:rFonts w:ascii="Arial" w:hAnsi="Arial" w:cs="Arial"/>
          <w:sz w:val="20"/>
          <w:szCs w:val="20"/>
        </w:rPr>
        <w:t xml:space="preserve">. In addition, there has been input from both </w:t>
      </w:r>
      <w:r w:rsidR="00245A1B" w:rsidRPr="00AC22E0">
        <w:rPr>
          <w:rFonts w:ascii="Arial" w:hAnsi="Arial" w:cs="Arial"/>
          <w:sz w:val="20"/>
          <w:szCs w:val="20"/>
        </w:rPr>
        <w:t>the Postdoc</w:t>
      </w:r>
      <w:r w:rsidR="00CC1E58" w:rsidRPr="00AC22E0">
        <w:rPr>
          <w:rFonts w:ascii="Arial" w:hAnsi="Arial" w:cs="Arial"/>
          <w:sz w:val="20"/>
          <w:szCs w:val="20"/>
        </w:rPr>
        <w:t>s of Cambridge</w:t>
      </w:r>
      <w:r w:rsidR="00245A1B" w:rsidRPr="00AC22E0">
        <w:rPr>
          <w:rFonts w:ascii="Arial" w:hAnsi="Arial" w:cs="Arial"/>
          <w:sz w:val="20"/>
          <w:szCs w:val="20"/>
        </w:rPr>
        <w:t xml:space="preserve"> Society (</w:t>
      </w:r>
      <w:proofErr w:type="spellStart"/>
      <w:r w:rsidR="00245A1B" w:rsidRPr="00AC22E0">
        <w:rPr>
          <w:rFonts w:ascii="Arial" w:hAnsi="Arial" w:cs="Arial"/>
          <w:sz w:val="20"/>
          <w:szCs w:val="20"/>
        </w:rPr>
        <w:t>PdOC</w:t>
      </w:r>
      <w:proofErr w:type="spellEnd"/>
      <w:r>
        <w:rPr>
          <w:rFonts w:ascii="Arial" w:hAnsi="Arial" w:cs="Arial"/>
          <w:sz w:val="20"/>
          <w:szCs w:val="20"/>
        </w:rPr>
        <w:t xml:space="preserve">) and </w:t>
      </w:r>
      <w:proofErr w:type="gramStart"/>
      <w:r>
        <w:rPr>
          <w:rFonts w:ascii="Arial" w:hAnsi="Arial" w:cs="Arial"/>
          <w:sz w:val="20"/>
          <w:szCs w:val="20"/>
        </w:rPr>
        <w:t>DPCCN which</w:t>
      </w:r>
      <w:proofErr w:type="gramEnd"/>
      <w:r w:rsidR="00471006" w:rsidRPr="00AC22E0">
        <w:rPr>
          <w:rFonts w:ascii="Arial" w:hAnsi="Arial" w:cs="Arial"/>
          <w:sz w:val="20"/>
          <w:szCs w:val="20"/>
        </w:rPr>
        <w:t xml:space="preserve"> </w:t>
      </w:r>
      <w:r w:rsidR="00245A1B" w:rsidRPr="00AC22E0">
        <w:rPr>
          <w:rFonts w:ascii="Arial" w:hAnsi="Arial" w:cs="Arial"/>
          <w:sz w:val="20"/>
          <w:szCs w:val="20"/>
        </w:rPr>
        <w:t>identified 13 ‘Postdoc Needs’ in 2014 based on their evaluation of the Concordat</w:t>
      </w:r>
      <w:r w:rsidR="009344E9">
        <w:rPr>
          <w:rFonts w:ascii="Arial" w:hAnsi="Arial" w:cs="Arial"/>
          <w:sz w:val="20"/>
          <w:szCs w:val="20"/>
        </w:rPr>
        <w:t xml:space="preserve"> – see appendix 4</w:t>
      </w:r>
      <w:r w:rsidR="00471006" w:rsidRPr="00AC22E0">
        <w:rPr>
          <w:rFonts w:ascii="Arial" w:hAnsi="Arial" w:cs="Arial"/>
          <w:sz w:val="20"/>
          <w:szCs w:val="20"/>
        </w:rPr>
        <w:t xml:space="preserve">.  Most recently, and </w:t>
      </w:r>
      <w:r w:rsidR="00245A1B" w:rsidRPr="00AC22E0">
        <w:rPr>
          <w:rFonts w:ascii="Arial" w:hAnsi="Arial" w:cs="Arial"/>
          <w:sz w:val="20"/>
          <w:szCs w:val="20"/>
        </w:rPr>
        <w:t xml:space="preserve">after a review of the University’s 2014 Progress Report to </w:t>
      </w:r>
      <w:r w:rsidR="0015756E" w:rsidRPr="00AC22E0">
        <w:rPr>
          <w:rFonts w:ascii="Arial" w:hAnsi="Arial" w:cs="Arial"/>
          <w:sz w:val="20"/>
          <w:szCs w:val="20"/>
        </w:rPr>
        <w:t xml:space="preserve">Vitae, the DPCCN </w:t>
      </w:r>
      <w:r w:rsidR="00471006" w:rsidRPr="00AC22E0">
        <w:rPr>
          <w:rFonts w:ascii="Arial" w:hAnsi="Arial" w:cs="Arial"/>
          <w:sz w:val="20"/>
          <w:szCs w:val="20"/>
        </w:rPr>
        <w:t xml:space="preserve">in 2016 </w:t>
      </w:r>
      <w:r w:rsidR="0015756E" w:rsidRPr="00AC22E0">
        <w:rPr>
          <w:rFonts w:ascii="Arial" w:hAnsi="Arial" w:cs="Arial"/>
          <w:sz w:val="20"/>
          <w:szCs w:val="20"/>
        </w:rPr>
        <w:t xml:space="preserve">identified a fourteenth need based on </w:t>
      </w:r>
      <w:proofErr w:type="gramStart"/>
      <w:r w:rsidR="0015756E" w:rsidRPr="00AC22E0">
        <w:rPr>
          <w:rFonts w:ascii="Arial" w:hAnsi="Arial" w:cs="Arial"/>
          <w:sz w:val="20"/>
          <w:szCs w:val="20"/>
        </w:rPr>
        <w:t>well-being</w:t>
      </w:r>
      <w:proofErr w:type="gramEnd"/>
      <w:r>
        <w:rPr>
          <w:rFonts w:ascii="Arial" w:hAnsi="Arial" w:cs="Arial"/>
          <w:sz w:val="20"/>
          <w:szCs w:val="20"/>
        </w:rPr>
        <w:t xml:space="preserve">.  </w:t>
      </w:r>
      <w:r w:rsidR="00471006" w:rsidRPr="00AC22E0">
        <w:rPr>
          <w:rFonts w:ascii="Arial" w:hAnsi="Arial" w:cs="Arial"/>
          <w:sz w:val="20"/>
          <w:szCs w:val="20"/>
        </w:rPr>
        <w:t xml:space="preserve">In addition, a </w:t>
      </w:r>
      <w:r w:rsidR="0015756E" w:rsidRPr="00AC22E0">
        <w:rPr>
          <w:rFonts w:ascii="Arial" w:hAnsi="Arial" w:cs="Arial"/>
          <w:sz w:val="20"/>
          <w:szCs w:val="20"/>
        </w:rPr>
        <w:t xml:space="preserve">focus group session was </w:t>
      </w:r>
      <w:r w:rsidR="007E66FB" w:rsidRPr="00AC22E0">
        <w:rPr>
          <w:rFonts w:ascii="Arial" w:hAnsi="Arial" w:cs="Arial"/>
          <w:sz w:val="20"/>
          <w:szCs w:val="20"/>
        </w:rPr>
        <w:t xml:space="preserve">organised </w:t>
      </w:r>
      <w:r w:rsidR="0015756E" w:rsidRPr="00AC22E0">
        <w:rPr>
          <w:rFonts w:ascii="Arial" w:hAnsi="Arial" w:cs="Arial"/>
          <w:sz w:val="20"/>
          <w:szCs w:val="20"/>
        </w:rPr>
        <w:t xml:space="preserve">by the </w:t>
      </w:r>
      <w:r w:rsidR="005670AC" w:rsidRPr="00AC22E0">
        <w:rPr>
          <w:rFonts w:ascii="Arial" w:hAnsi="Arial" w:cs="Arial"/>
          <w:sz w:val="20"/>
          <w:szCs w:val="20"/>
        </w:rPr>
        <w:t>Office of Postdoctoral Affairs (</w:t>
      </w:r>
      <w:proofErr w:type="spellStart"/>
      <w:r w:rsidR="0015756E" w:rsidRPr="00AC22E0">
        <w:rPr>
          <w:rFonts w:ascii="Arial" w:hAnsi="Arial" w:cs="Arial"/>
          <w:sz w:val="20"/>
          <w:szCs w:val="20"/>
        </w:rPr>
        <w:t>OPdA</w:t>
      </w:r>
      <w:proofErr w:type="spellEnd"/>
      <w:r w:rsidR="005670AC" w:rsidRPr="00AC22E0">
        <w:rPr>
          <w:rFonts w:ascii="Arial" w:hAnsi="Arial" w:cs="Arial"/>
          <w:sz w:val="20"/>
          <w:szCs w:val="20"/>
        </w:rPr>
        <w:t>)</w:t>
      </w:r>
      <w:r w:rsidR="0015756E" w:rsidRPr="00AC22E0">
        <w:rPr>
          <w:rFonts w:ascii="Arial" w:hAnsi="Arial" w:cs="Arial"/>
          <w:sz w:val="20"/>
          <w:szCs w:val="20"/>
        </w:rPr>
        <w:t xml:space="preserve"> </w:t>
      </w:r>
      <w:r w:rsidR="007E66FB" w:rsidRPr="00AC22E0">
        <w:rPr>
          <w:rFonts w:ascii="Arial" w:hAnsi="Arial" w:cs="Arial"/>
          <w:sz w:val="20"/>
          <w:szCs w:val="20"/>
        </w:rPr>
        <w:t xml:space="preserve">and attended by </w:t>
      </w:r>
      <w:r w:rsidR="0015756E" w:rsidRPr="00AC22E0">
        <w:rPr>
          <w:rFonts w:ascii="Arial" w:hAnsi="Arial" w:cs="Arial"/>
          <w:sz w:val="20"/>
          <w:szCs w:val="20"/>
        </w:rPr>
        <w:t xml:space="preserve">the Chair </w:t>
      </w:r>
      <w:r w:rsidR="00471006" w:rsidRPr="00AC22E0">
        <w:rPr>
          <w:rFonts w:ascii="Arial" w:hAnsi="Arial" w:cs="Arial"/>
          <w:sz w:val="20"/>
          <w:szCs w:val="20"/>
        </w:rPr>
        <w:t xml:space="preserve">and Secretary </w:t>
      </w:r>
      <w:r w:rsidR="0015756E" w:rsidRPr="00AC22E0">
        <w:rPr>
          <w:rFonts w:ascii="Arial" w:hAnsi="Arial" w:cs="Arial"/>
          <w:sz w:val="20"/>
          <w:szCs w:val="20"/>
        </w:rPr>
        <w:t xml:space="preserve">of </w:t>
      </w:r>
      <w:proofErr w:type="spellStart"/>
      <w:r w:rsidR="0015756E" w:rsidRPr="00AC22E0">
        <w:rPr>
          <w:rFonts w:ascii="Arial" w:hAnsi="Arial" w:cs="Arial"/>
          <w:sz w:val="20"/>
          <w:szCs w:val="20"/>
        </w:rPr>
        <w:t>PdOC</w:t>
      </w:r>
      <w:proofErr w:type="spellEnd"/>
      <w:r w:rsidR="00471006" w:rsidRPr="00AC22E0">
        <w:rPr>
          <w:rFonts w:ascii="Arial" w:hAnsi="Arial" w:cs="Arial"/>
          <w:sz w:val="20"/>
          <w:szCs w:val="20"/>
        </w:rPr>
        <w:t>;</w:t>
      </w:r>
      <w:r w:rsidR="0015756E" w:rsidRPr="00AC22E0">
        <w:rPr>
          <w:rFonts w:ascii="Arial" w:hAnsi="Arial" w:cs="Arial"/>
          <w:sz w:val="20"/>
          <w:szCs w:val="20"/>
        </w:rPr>
        <w:t xml:space="preserve"> the Chair and Vice-Chai</w:t>
      </w:r>
      <w:r w:rsidR="006F7994" w:rsidRPr="00AC22E0">
        <w:rPr>
          <w:rFonts w:ascii="Arial" w:hAnsi="Arial" w:cs="Arial"/>
          <w:sz w:val="20"/>
          <w:szCs w:val="20"/>
        </w:rPr>
        <w:t>r of the DPCCN; a convenor</w:t>
      </w:r>
      <w:r w:rsidR="0015756E" w:rsidRPr="00AC22E0">
        <w:rPr>
          <w:rFonts w:ascii="Arial" w:hAnsi="Arial" w:cs="Arial"/>
          <w:sz w:val="20"/>
          <w:szCs w:val="20"/>
        </w:rPr>
        <w:t xml:space="preserve"> of the Postdoc</w:t>
      </w:r>
      <w:r w:rsidR="006F7994" w:rsidRPr="00AC22E0">
        <w:rPr>
          <w:rFonts w:ascii="Arial" w:hAnsi="Arial" w:cs="Arial"/>
          <w:sz w:val="20"/>
          <w:szCs w:val="20"/>
        </w:rPr>
        <w:t xml:space="preserve">toral Researcher Forum; </w:t>
      </w:r>
      <w:r w:rsidR="00471006" w:rsidRPr="00AC22E0">
        <w:rPr>
          <w:rFonts w:ascii="Arial" w:hAnsi="Arial" w:cs="Arial"/>
          <w:sz w:val="20"/>
          <w:szCs w:val="20"/>
        </w:rPr>
        <w:t xml:space="preserve">Researcher Developer </w:t>
      </w:r>
      <w:r w:rsidR="006F7994" w:rsidRPr="00AC22E0">
        <w:rPr>
          <w:rFonts w:ascii="Arial" w:hAnsi="Arial" w:cs="Arial"/>
          <w:sz w:val="20"/>
          <w:szCs w:val="20"/>
        </w:rPr>
        <w:t>consult</w:t>
      </w:r>
      <w:r w:rsidR="001A265F">
        <w:rPr>
          <w:rFonts w:ascii="Arial" w:hAnsi="Arial" w:cs="Arial"/>
          <w:sz w:val="20"/>
          <w:szCs w:val="20"/>
        </w:rPr>
        <w:t xml:space="preserve">ants; and a member </w:t>
      </w:r>
      <w:r w:rsidR="006F7994" w:rsidRPr="00AC22E0">
        <w:rPr>
          <w:rFonts w:ascii="Arial" w:hAnsi="Arial" w:cs="Arial"/>
          <w:sz w:val="20"/>
          <w:szCs w:val="20"/>
        </w:rPr>
        <w:t xml:space="preserve">from </w:t>
      </w:r>
      <w:r w:rsidR="00471006" w:rsidRPr="00AC22E0">
        <w:rPr>
          <w:rFonts w:ascii="Arial" w:hAnsi="Arial" w:cs="Arial"/>
          <w:sz w:val="20"/>
          <w:szCs w:val="20"/>
        </w:rPr>
        <w:t xml:space="preserve">the </w:t>
      </w:r>
      <w:r w:rsidR="006F7994" w:rsidRPr="00AC22E0">
        <w:rPr>
          <w:rFonts w:ascii="Arial" w:hAnsi="Arial" w:cs="Arial"/>
          <w:sz w:val="20"/>
          <w:szCs w:val="20"/>
        </w:rPr>
        <w:t>Equality and Diversity</w:t>
      </w:r>
      <w:r w:rsidR="00471006" w:rsidRPr="00AC22E0">
        <w:rPr>
          <w:rFonts w:ascii="Arial" w:hAnsi="Arial" w:cs="Arial"/>
          <w:sz w:val="20"/>
          <w:szCs w:val="20"/>
        </w:rPr>
        <w:t xml:space="preserve"> section</w:t>
      </w:r>
      <w:r w:rsidR="006F7994" w:rsidRPr="00AC22E0">
        <w:rPr>
          <w:rFonts w:ascii="Arial" w:hAnsi="Arial" w:cs="Arial"/>
          <w:sz w:val="20"/>
          <w:szCs w:val="20"/>
        </w:rPr>
        <w:t xml:space="preserve">. The 2014 Progress Report </w:t>
      </w:r>
      <w:r w:rsidR="009344E9">
        <w:rPr>
          <w:rFonts w:ascii="Arial" w:hAnsi="Arial" w:cs="Arial"/>
          <w:sz w:val="20"/>
          <w:szCs w:val="20"/>
        </w:rPr>
        <w:t>was discussed in detail and</w:t>
      </w:r>
      <w:r w:rsidR="006F7994" w:rsidRPr="00AC22E0">
        <w:rPr>
          <w:rFonts w:ascii="Arial" w:hAnsi="Arial" w:cs="Arial"/>
          <w:sz w:val="20"/>
          <w:szCs w:val="20"/>
        </w:rPr>
        <w:t xml:space="preserve"> the postdoctoral representatives identified</w:t>
      </w:r>
      <w:r w:rsidR="00C55F5A">
        <w:rPr>
          <w:rFonts w:ascii="Arial" w:hAnsi="Arial" w:cs="Arial"/>
          <w:sz w:val="20"/>
          <w:szCs w:val="20"/>
        </w:rPr>
        <w:t xml:space="preserve"> a list of needs </w:t>
      </w:r>
      <w:r w:rsidR="006F7994" w:rsidRPr="00AC22E0">
        <w:rPr>
          <w:rFonts w:ascii="Arial" w:hAnsi="Arial" w:cs="Arial"/>
          <w:sz w:val="20"/>
          <w:szCs w:val="20"/>
        </w:rPr>
        <w:t xml:space="preserve">collated from feedback </w:t>
      </w:r>
      <w:r w:rsidR="0050184E">
        <w:rPr>
          <w:rFonts w:ascii="Arial" w:hAnsi="Arial" w:cs="Arial"/>
          <w:sz w:val="20"/>
          <w:szCs w:val="20"/>
        </w:rPr>
        <w:t xml:space="preserve">from a range of </w:t>
      </w:r>
      <w:r w:rsidR="007E66FB" w:rsidRPr="00AC22E0">
        <w:rPr>
          <w:rFonts w:ascii="Arial" w:hAnsi="Arial" w:cs="Arial"/>
          <w:sz w:val="20"/>
          <w:szCs w:val="20"/>
        </w:rPr>
        <w:t xml:space="preserve">other committees </w:t>
      </w:r>
      <w:r w:rsidR="006F7994" w:rsidRPr="00AC22E0">
        <w:rPr>
          <w:rFonts w:ascii="Arial" w:hAnsi="Arial" w:cs="Arial"/>
          <w:sz w:val="20"/>
          <w:szCs w:val="20"/>
        </w:rPr>
        <w:t xml:space="preserve">and meetings. </w:t>
      </w:r>
    </w:p>
    <w:p w14:paraId="729C0F76" w14:textId="77777777" w:rsidR="00EB68D5" w:rsidRPr="00AC22E0" w:rsidRDefault="00EB68D5" w:rsidP="003D0113">
      <w:pPr>
        <w:spacing w:before="240" w:after="120"/>
        <w:jc w:val="center"/>
        <w:rPr>
          <w:rFonts w:ascii="Arial" w:hAnsi="Arial" w:cs="Arial"/>
          <w:b/>
          <w:sz w:val="20"/>
          <w:szCs w:val="20"/>
        </w:rPr>
      </w:pPr>
      <w:r w:rsidRPr="00AC22E0">
        <w:rPr>
          <w:rFonts w:ascii="Arial" w:hAnsi="Arial" w:cs="Arial"/>
          <w:b/>
          <w:sz w:val="20"/>
          <w:szCs w:val="20"/>
        </w:rPr>
        <w:t>Key achievements and progress against strategy set out in the University’s original action plan and two-year review</w:t>
      </w:r>
      <w:r w:rsidR="00391227" w:rsidRPr="00AC22E0">
        <w:rPr>
          <w:rFonts w:ascii="Arial" w:hAnsi="Arial" w:cs="Arial"/>
          <w:b/>
          <w:sz w:val="20"/>
          <w:szCs w:val="20"/>
        </w:rPr>
        <w:t xml:space="preserve"> 2014-16</w:t>
      </w:r>
    </w:p>
    <w:p w14:paraId="680A1F38" w14:textId="77777777" w:rsidR="0048793B" w:rsidRPr="00584D4D" w:rsidRDefault="0048793B" w:rsidP="00584D4D">
      <w:pPr>
        <w:pStyle w:val="NoSpacing"/>
        <w:rPr>
          <w:rFonts w:ascii="Arial" w:hAnsi="Arial" w:cs="Arial"/>
          <w:b/>
          <w:sz w:val="20"/>
          <w:szCs w:val="20"/>
        </w:rPr>
      </w:pPr>
      <w:r w:rsidRPr="00584D4D">
        <w:rPr>
          <w:rFonts w:ascii="Arial" w:hAnsi="Arial" w:cs="Arial"/>
          <w:b/>
          <w:sz w:val="20"/>
          <w:szCs w:val="20"/>
        </w:rPr>
        <w:t>Embedding Concordat principles in policy and in practice: Concordat Principles 1, 2</w:t>
      </w:r>
      <w:r w:rsidR="00F8516F" w:rsidRPr="00584D4D">
        <w:rPr>
          <w:rFonts w:ascii="Arial" w:hAnsi="Arial" w:cs="Arial"/>
          <w:b/>
          <w:sz w:val="20"/>
          <w:szCs w:val="20"/>
        </w:rPr>
        <w:t xml:space="preserve"> -</w:t>
      </w:r>
      <w:r w:rsidRPr="00584D4D">
        <w:rPr>
          <w:rFonts w:ascii="Arial" w:hAnsi="Arial" w:cs="Arial"/>
          <w:b/>
          <w:sz w:val="20"/>
          <w:szCs w:val="20"/>
        </w:rPr>
        <w:t xml:space="preserve"> Recruitment, selection, retention and recognition of researchers</w:t>
      </w:r>
    </w:p>
    <w:p w14:paraId="675CA333" w14:textId="77777777" w:rsidR="001779BA" w:rsidRPr="0051234D" w:rsidRDefault="00965CAE" w:rsidP="00C00D2F">
      <w:pPr>
        <w:pStyle w:val="NoSpacing"/>
        <w:spacing w:after="120"/>
        <w:rPr>
          <w:rFonts w:ascii="Arial" w:hAnsi="Arial" w:cs="Arial"/>
          <w:sz w:val="20"/>
          <w:szCs w:val="20"/>
        </w:rPr>
      </w:pPr>
      <w:r w:rsidRPr="00584D4D">
        <w:rPr>
          <w:rFonts w:ascii="Arial" w:hAnsi="Arial" w:cs="Arial"/>
          <w:sz w:val="20"/>
          <w:szCs w:val="20"/>
        </w:rPr>
        <w:t>The continued development and improvement of online research staff pages, wh</w:t>
      </w:r>
      <w:r w:rsidR="001A265F">
        <w:rPr>
          <w:rFonts w:ascii="Arial" w:hAnsi="Arial" w:cs="Arial"/>
          <w:sz w:val="20"/>
          <w:szCs w:val="20"/>
        </w:rPr>
        <w:t>ich contain</w:t>
      </w:r>
      <w:r w:rsidRPr="00584D4D">
        <w:rPr>
          <w:rFonts w:ascii="Arial" w:hAnsi="Arial" w:cs="Arial"/>
          <w:sz w:val="20"/>
          <w:szCs w:val="20"/>
        </w:rPr>
        <w:t xml:space="preserve"> information for all staff and toolkits for managers and administrators, introduct</w:t>
      </w:r>
      <w:r w:rsidR="00584D4D" w:rsidRPr="00584D4D">
        <w:rPr>
          <w:rFonts w:ascii="Arial" w:hAnsi="Arial" w:cs="Arial"/>
          <w:sz w:val="20"/>
          <w:szCs w:val="20"/>
        </w:rPr>
        <w:t>ion of dedicated induction pages</w:t>
      </w:r>
      <w:r w:rsidRPr="00584D4D">
        <w:rPr>
          <w:rFonts w:ascii="Arial" w:hAnsi="Arial" w:cs="Arial"/>
          <w:sz w:val="20"/>
          <w:szCs w:val="20"/>
        </w:rPr>
        <w:t>, the further expansion of the returning carers scheme, the emerging people strategy plans</w:t>
      </w:r>
      <w:r w:rsidR="0030069B">
        <w:rPr>
          <w:rFonts w:ascii="Arial" w:hAnsi="Arial" w:cs="Arial"/>
          <w:sz w:val="20"/>
          <w:szCs w:val="20"/>
        </w:rPr>
        <w:t>,</w:t>
      </w:r>
      <w:r w:rsidRPr="00584D4D">
        <w:rPr>
          <w:rFonts w:ascii="Arial" w:hAnsi="Arial" w:cs="Arial"/>
          <w:sz w:val="20"/>
          <w:szCs w:val="20"/>
        </w:rPr>
        <w:t xml:space="preserve"> </w:t>
      </w:r>
      <w:r w:rsidR="0030069B">
        <w:rPr>
          <w:rFonts w:ascii="Arial" w:hAnsi="Arial" w:cs="Arial"/>
          <w:sz w:val="20"/>
          <w:szCs w:val="20"/>
        </w:rPr>
        <w:t xml:space="preserve">and </w:t>
      </w:r>
      <w:r w:rsidRPr="00584D4D">
        <w:rPr>
          <w:rFonts w:ascii="Arial" w:hAnsi="Arial" w:cs="Arial"/>
          <w:sz w:val="20"/>
          <w:szCs w:val="20"/>
        </w:rPr>
        <w:t>a central working group to develop a professional approach to the recruitment</w:t>
      </w:r>
      <w:r w:rsidR="00584D4D" w:rsidRPr="00584D4D">
        <w:rPr>
          <w:rFonts w:ascii="Arial" w:hAnsi="Arial" w:cs="Arial"/>
          <w:sz w:val="20"/>
          <w:szCs w:val="20"/>
        </w:rPr>
        <w:t xml:space="preserve"> of academic and research staff</w:t>
      </w:r>
      <w:r w:rsidRPr="00584D4D">
        <w:rPr>
          <w:rFonts w:ascii="Arial" w:hAnsi="Arial" w:cs="Arial"/>
          <w:sz w:val="20"/>
          <w:szCs w:val="20"/>
        </w:rPr>
        <w:t xml:space="preserve">.  For postdocs there is now a mandatory and dedicated induction programme </w:t>
      </w:r>
      <w:r w:rsidR="00B343E5">
        <w:rPr>
          <w:rFonts w:ascii="Arial" w:hAnsi="Arial" w:cs="Arial"/>
          <w:sz w:val="20"/>
          <w:szCs w:val="20"/>
        </w:rPr>
        <w:t>(</w:t>
      </w:r>
      <w:r w:rsidRPr="00584D4D">
        <w:rPr>
          <w:rFonts w:ascii="Arial" w:hAnsi="Arial" w:cs="Arial"/>
          <w:sz w:val="20"/>
          <w:szCs w:val="20"/>
        </w:rPr>
        <w:t>Getting Connected</w:t>
      </w:r>
      <w:r w:rsidR="00B343E5">
        <w:rPr>
          <w:rFonts w:ascii="Arial" w:hAnsi="Arial" w:cs="Arial"/>
          <w:sz w:val="20"/>
          <w:szCs w:val="20"/>
        </w:rPr>
        <w:t>)</w:t>
      </w:r>
      <w:r w:rsidRPr="00584D4D">
        <w:rPr>
          <w:rFonts w:ascii="Arial" w:hAnsi="Arial" w:cs="Arial"/>
          <w:sz w:val="20"/>
          <w:szCs w:val="20"/>
        </w:rPr>
        <w:t xml:space="preserve"> run eight times a year.  </w:t>
      </w:r>
      <w:r w:rsidR="00F72BD0" w:rsidRPr="00584D4D">
        <w:rPr>
          <w:rFonts w:ascii="Arial" w:hAnsi="Arial" w:cs="Arial"/>
          <w:sz w:val="20"/>
          <w:szCs w:val="20"/>
        </w:rPr>
        <w:t xml:space="preserve">New training has also been introduced </w:t>
      </w:r>
      <w:r w:rsidR="00D93BD6" w:rsidRPr="00584D4D">
        <w:rPr>
          <w:rFonts w:ascii="Arial" w:hAnsi="Arial" w:cs="Arial"/>
          <w:sz w:val="20"/>
          <w:szCs w:val="20"/>
        </w:rPr>
        <w:t xml:space="preserve">on ‘implicit’ or ‘unconscious’ bias </w:t>
      </w:r>
      <w:r w:rsidR="00CA6E4D" w:rsidRPr="00584D4D">
        <w:rPr>
          <w:rFonts w:ascii="Arial" w:hAnsi="Arial" w:cs="Arial"/>
          <w:sz w:val="20"/>
          <w:szCs w:val="20"/>
        </w:rPr>
        <w:t xml:space="preserve">with substantial uptake. </w:t>
      </w:r>
      <w:r w:rsidR="001D13C5" w:rsidRPr="00584D4D">
        <w:rPr>
          <w:rFonts w:ascii="Arial" w:hAnsi="Arial" w:cs="Arial"/>
          <w:sz w:val="20"/>
          <w:szCs w:val="20"/>
        </w:rPr>
        <w:t xml:space="preserve">Respondents commented extremely favourably about the </w:t>
      </w:r>
      <w:r w:rsidR="00594A7A" w:rsidRPr="00584D4D">
        <w:rPr>
          <w:rFonts w:ascii="Arial" w:hAnsi="Arial" w:cs="Arial"/>
          <w:sz w:val="20"/>
          <w:szCs w:val="20"/>
        </w:rPr>
        <w:t>‘Returning Carers’ Scheme’ (RCS), reviewed in 2015</w:t>
      </w:r>
      <w:r w:rsidR="00594A7A">
        <w:rPr>
          <w:rFonts w:ascii="Arial" w:hAnsi="Arial" w:cs="Arial"/>
          <w:sz w:val="20"/>
          <w:szCs w:val="20"/>
        </w:rPr>
        <w:t>,</w:t>
      </w:r>
      <w:r w:rsidR="001D13C5" w:rsidRPr="00584D4D">
        <w:rPr>
          <w:rFonts w:ascii="Arial" w:hAnsi="Arial" w:cs="Arial"/>
          <w:sz w:val="20"/>
          <w:szCs w:val="20"/>
        </w:rPr>
        <w:t xml:space="preserve"> and 76% of applica</w:t>
      </w:r>
      <w:r w:rsidR="00CA6E4D" w:rsidRPr="00584D4D">
        <w:rPr>
          <w:rFonts w:ascii="Arial" w:hAnsi="Arial" w:cs="Arial"/>
          <w:sz w:val="20"/>
          <w:szCs w:val="20"/>
        </w:rPr>
        <w:t xml:space="preserve">tions were from research staff, </w:t>
      </w:r>
      <w:hyperlink r:id="rId12" w:history="1">
        <w:r w:rsidR="00A07E1D">
          <w:rPr>
            <w:rStyle w:val="Hyperlink"/>
            <w:rFonts w:ascii="Arial" w:hAnsi="Arial" w:cs="Arial"/>
            <w:sz w:val="20"/>
            <w:szCs w:val="20"/>
          </w:rPr>
          <w:t>www.hr.admin.cam.ac.uk/policies-procedures/returning-carers-scheme</w:t>
        </w:r>
      </w:hyperlink>
      <w:r w:rsidR="001D13C5" w:rsidRPr="00584D4D">
        <w:rPr>
          <w:rFonts w:ascii="Arial" w:hAnsi="Arial" w:cs="Arial"/>
          <w:sz w:val="20"/>
          <w:szCs w:val="20"/>
        </w:rPr>
        <w:t xml:space="preserve">). Since </w:t>
      </w:r>
      <w:proofErr w:type="gramStart"/>
      <w:r w:rsidR="001D13C5" w:rsidRPr="00584D4D">
        <w:rPr>
          <w:rFonts w:ascii="Arial" w:hAnsi="Arial" w:cs="Arial"/>
          <w:sz w:val="20"/>
          <w:szCs w:val="20"/>
        </w:rPr>
        <w:t>June,</w:t>
      </w:r>
      <w:proofErr w:type="gramEnd"/>
      <w:r w:rsidR="001D13C5" w:rsidRPr="00584D4D">
        <w:rPr>
          <w:rFonts w:ascii="Arial" w:hAnsi="Arial" w:cs="Arial"/>
          <w:sz w:val="20"/>
          <w:szCs w:val="20"/>
        </w:rPr>
        <w:t xml:space="preserve"> 2015</w:t>
      </w:r>
      <w:r w:rsidR="00594A7A">
        <w:rPr>
          <w:rFonts w:ascii="Arial" w:hAnsi="Arial" w:cs="Arial"/>
          <w:sz w:val="20"/>
          <w:szCs w:val="20"/>
        </w:rPr>
        <w:t>,</w:t>
      </w:r>
      <w:r w:rsidR="001D13C5" w:rsidRPr="00584D4D">
        <w:rPr>
          <w:rFonts w:ascii="Arial" w:hAnsi="Arial" w:cs="Arial"/>
          <w:sz w:val="20"/>
          <w:szCs w:val="20"/>
        </w:rPr>
        <w:t xml:space="preserve"> the Scheme has operated on a more regular cycle and has been extended to include reduced working hours</w:t>
      </w:r>
      <w:r w:rsidR="001D13C5" w:rsidRPr="00AC22E0">
        <w:t>.</w:t>
      </w:r>
    </w:p>
    <w:p w14:paraId="67EDBF08" w14:textId="77777777" w:rsidR="0051234D" w:rsidRPr="00917F6B" w:rsidRDefault="00594A7A" w:rsidP="00917F6B">
      <w:pPr>
        <w:spacing w:after="60"/>
        <w:rPr>
          <w:rFonts w:ascii="Arial" w:hAnsi="Arial" w:cs="Arial"/>
          <w:sz w:val="20"/>
          <w:szCs w:val="20"/>
        </w:rPr>
      </w:pPr>
      <w:r>
        <w:rPr>
          <w:rFonts w:ascii="Arial" w:hAnsi="Arial" w:cs="Arial"/>
          <w:sz w:val="20"/>
          <w:szCs w:val="20"/>
        </w:rPr>
        <w:t xml:space="preserve">The development of </w:t>
      </w:r>
      <w:r w:rsidRPr="00AC22E0">
        <w:rPr>
          <w:rFonts w:ascii="Arial" w:hAnsi="Arial" w:cs="Arial"/>
          <w:sz w:val="20"/>
          <w:szCs w:val="20"/>
        </w:rPr>
        <w:t>The North-West C</w:t>
      </w:r>
      <w:r>
        <w:rPr>
          <w:rFonts w:ascii="Arial" w:hAnsi="Arial" w:cs="Arial"/>
          <w:sz w:val="20"/>
          <w:szCs w:val="20"/>
        </w:rPr>
        <w:t xml:space="preserve">ambridge (NWC) project including a new and permanent 600 </w:t>
      </w:r>
      <w:proofErr w:type="spellStart"/>
      <w:r>
        <w:rPr>
          <w:rFonts w:ascii="Arial" w:hAnsi="Arial" w:cs="Arial"/>
          <w:sz w:val="20"/>
          <w:szCs w:val="20"/>
        </w:rPr>
        <w:t>sq</w:t>
      </w:r>
      <w:proofErr w:type="spellEnd"/>
      <w:r>
        <w:rPr>
          <w:rFonts w:ascii="Arial" w:hAnsi="Arial" w:cs="Arial"/>
          <w:sz w:val="20"/>
          <w:szCs w:val="20"/>
        </w:rPr>
        <w:t xml:space="preserve"> </w:t>
      </w:r>
      <w:proofErr w:type="spellStart"/>
      <w:r>
        <w:rPr>
          <w:rFonts w:ascii="Arial" w:hAnsi="Arial" w:cs="Arial"/>
          <w:sz w:val="20"/>
          <w:szCs w:val="20"/>
        </w:rPr>
        <w:t>mtr</w:t>
      </w:r>
      <w:proofErr w:type="spellEnd"/>
      <w:r>
        <w:rPr>
          <w:rFonts w:ascii="Arial" w:hAnsi="Arial" w:cs="Arial"/>
          <w:sz w:val="20"/>
          <w:szCs w:val="20"/>
        </w:rPr>
        <w:t xml:space="preserve"> purpose built Postdoc Centre, opening in the </w:t>
      </w:r>
      <w:proofErr w:type="gramStart"/>
      <w:r>
        <w:rPr>
          <w:rFonts w:ascii="Arial" w:hAnsi="Arial" w:cs="Arial"/>
          <w:sz w:val="20"/>
          <w:szCs w:val="20"/>
        </w:rPr>
        <w:t>Autumn</w:t>
      </w:r>
      <w:proofErr w:type="gramEnd"/>
      <w:r>
        <w:rPr>
          <w:rFonts w:ascii="Arial" w:hAnsi="Arial" w:cs="Arial"/>
          <w:sz w:val="20"/>
          <w:szCs w:val="20"/>
        </w:rPr>
        <w:t xml:space="preserve"> of 2017, is a significant development for the retention and support of our postdoctoral staff.  </w:t>
      </w:r>
      <w:r w:rsidRPr="00AC22E0">
        <w:rPr>
          <w:rFonts w:ascii="Arial" w:hAnsi="Arial" w:cs="Arial"/>
          <w:sz w:val="20"/>
          <w:szCs w:val="20"/>
        </w:rPr>
        <w:t xml:space="preserve">It will provide direct access </w:t>
      </w:r>
      <w:r>
        <w:rPr>
          <w:rFonts w:ascii="Arial" w:hAnsi="Arial" w:cs="Arial"/>
          <w:sz w:val="20"/>
          <w:szCs w:val="20"/>
        </w:rPr>
        <w:t>not only to the existing</w:t>
      </w:r>
      <w:r w:rsidRPr="00AC22E0">
        <w:rPr>
          <w:rFonts w:ascii="Arial" w:hAnsi="Arial" w:cs="Arial"/>
          <w:sz w:val="20"/>
          <w:szCs w:val="20"/>
        </w:rPr>
        <w:t xml:space="preserve"> postdocs in the University but more immediately (in terms of </w:t>
      </w:r>
      <w:r>
        <w:rPr>
          <w:rFonts w:ascii="Arial" w:hAnsi="Arial" w:cs="Arial"/>
          <w:sz w:val="20"/>
          <w:szCs w:val="20"/>
        </w:rPr>
        <w:t>proximity) to</w:t>
      </w:r>
      <w:r w:rsidRPr="00AC22E0">
        <w:rPr>
          <w:rFonts w:ascii="Arial" w:hAnsi="Arial" w:cs="Arial"/>
          <w:sz w:val="20"/>
          <w:szCs w:val="20"/>
        </w:rPr>
        <w:t xml:space="preserve"> residents (including their families) in the initial 70</w:t>
      </w:r>
      <w:r>
        <w:rPr>
          <w:rFonts w:ascii="Arial" w:hAnsi="Arial" w:cs="Arial"/>
          <w:sz w:val="20"/>
          <w:szCs w:val="20"/>
        </w:rPr>
        <w:t xml:space="preserve">0 key worker NWC units (targeted at </w:t>
      </w:r>
      <w:r w:rsidRPr="00AC22E0">
        <w:rPr>
          <w:rFonts w:ascii="Arial" w:hAnsi="Arial" w:cs="Arial"/>
          <w:sz w:val="20"/>
          <w:szCs w:val="20"/>
        </w:rPr>
        <w:t>postdoctoral researchers</w:t>
      </w:r>
      <w:r>
        <w:rPr>
          <w:rFonts w:ascii="Arial" w:hAnsi="Arial" w:cs="Arial"/>
          <w:sz w:val="20"/>
          <w:szCs w:val="20"/>
        </w:rPr>
        <w:t xml:space="preserve"> at a subsidised rent</w:t>
      </w:r>
      <w:r w:rsidRPr="00AC22E0">
        <w:rPr>
          <w:rFonts w:ascii="Arial" w:hAnsi="Arial" w:cs="Arial"/>
          <w:sz w:val="20"/>
          <w:szCs w:val="20"/>
        </w:rPr>
        <w:t xml:space="preserve">), the current 206 units already at West Cambridge, and the anticipated further 800 </w:t>
      </w:r>
      <w:r>
        <w:rPr>
          <w:rFonts w:ascii="Arial" w:hAnsi="Arial" w:cs="Arial"/>
          <w:sz w:val="20"/>
          <w:szCs w:val="20"/>
        </w:rPr>
        <w:t xml:space="preserve">subsidised </w:t>
      </w:r>
      <w:r w:rsidRPr="00AC22E0">
        <w:rPr>
          <w:rFonts w:ascii="Arial" w:hAnsi="Arial" w:cs="Arial"/>
          <w:sz w:val="20"/>
          <w:szCs w:val="20"/>
        </w:rPr>
        <w:t>residential NWC units to be built in the second phase</w:t>
      </w:r>
      <w:r>
        <w:rPr>
          <w:rFonts w:ascii="Arial" w:hAnsi="Arial" w:cs="Arial"/>
          <w:sz w:val="20"/>
          <w:szCs w:val="20"/>
        </w:rPr>
        <w:t>.</w:t>
      </w:r>
    </w:p>
    <w:p w14:paraId="26C67824" w14:textId="77777777" w:rsidR="00490C8C" w:rsidRDefault="00490C8C" w:rsidP="00FD0A40">
      <w:pPr>
        <w:pStyle w:val="NoSpacing"/>
        <w:spacing w:after="120"/>
        <w:rPr>
          <w:rFonts w:ascii="Arial" w:hAnsi="Arial"/>
          <w:b/>
          <w:sz w:val="20"/>
          <w:szCs w:val="20"/>
        </w:rPr>
      </w:pPr>
    </w:p>
    <w:p w14:paraId="26FBB593" w14:textId="77777777" w:rsidR="00D11EE1" w:rsidRPr="00F22423" w:rsidRDefault="0048793B" w:rsidP="00FD0A40">
      <w:pPr>
        <w:pStyle w:val="NoSpacing"/>
        <w:spacing w:after="120"/>
        <w:rPr>
          <w:rFonts w:ascii="Arial" w:hAnsi="Arial"/>
          <w:b/>
          <w:sz w:val="20"/>
          <w:szCs w:val="20"/>
        </w:rPr>
      </w:pPr>
      <w:r w:rsidRPr="00F22423">
        <w:rPr>
          <w:rFonts w:ascii="Arial" w:hAnsi="Arial"/>
          <w:b/>
          <w:sz w:val="20"/>
          <w:szCs w:val="20"/>
        </w:rPr>
        <w:lastRenderedPageBreak/>
        <w:t>Concordat Principles 3, 4, 5</w:t>
      </w:r>
      <w:r w:rsidR="00F8516F" w:rsidRPr="00F22423">
        <w:rPr>
          <w:rFonts w:ascii="Arial" w:hAnsi="Arial"/>
          <w:b/>
          <w:sz w:val="20"/>
          <w:szCs w:val="20"/>
        </w:rPr>
        <w:t xml:space="preserve"> -</w:t>
      </w:r>
      <w:r w:rsidRPr="00F22423">
        <w:rPr>
          <w:rFonts w:ascii="Arial" w:hAnsi="Arial"/>
          <w:b/>
          <w:sz w:val="20"/>
          <w:szCs w:val="20"/>
        </w:rPr>
        <w:t xml:space="preserve"> career and professional development</w:t>
      </w:r>
      <w:r w:rsidR="005D03AE" w:rsidRPr="00F22423">
        <w:rPr>
          <w:rFonts w:ascii="Arial" w:hAnsi="Arial"/>
          <w:b/>
          <w:sz w:val="20"/>
          <w:szCs w:val="20"/>
        </w:rPr>
        <w:t>:</w:t>
      </w:r>
    </w:p>
    <w:p w14:paraId="2171A098" w14:textId="2FDF1B2B" w:rsidR="00F22423" w:rsidRPr="00F22423" w:rsidRDefault="005D03AE" w:rsidP="00C00D2F">
      <w:pPr>
        <w:pStyle w:val="NoSpacing"/>
        <w:spacing w:after="120"/>
        <w:rPr>
          <w:rFonts w:ascii="Arial" w:hAnsi="Arial"/>
          <w:sz w:val="20"/>
          <w:szCs w:val="20"/>
        </w:rPr>
      </w:pPr>
      <w:r w:rsidRPr="00F22423">
        <w:rPr>
          <w:rFonts w:ascii="Arial" w:hAnsi="Arial"/>
          <w:sz w:val="20"/>
          <w:szCs w:val="20"/>
        </w:rPr>
        <w:t>In the past two years, the Careers Service has seen a 100% increase in</w:t>
      </w:r>
      <w:r w:rsidR="0050184E" w:rsidRPr="00F22423">
        <w:rPr>
          <w:rFonts w:ascii="Arial" w:hAnsi="Arial"/>
          <w:sz w:val="20"/>
          <w:szCs w:val="20"/>
        </w:rPr>
        <w:t xml:space="preserve"> its uptake of services from postdocs</w:t>
      </w:r>
      <w:r w:rsidRPr="00F22423">
        <w:rPr>
          <w:rFonts w:ascii="Arial" w:hAnsi="Arial"/>
          <w:sz w:val="20"/>
          <w:szCs w:val="20"/>
        </w:rPr>
        <w:t xml:space="preserve"> (over 3,000 of the 4,000 community hav</w:t>
      </w:r>
      <w:r w:rsidR="0050184E" w:rsidRPr="00F22423">
        <w:rPr>
          <w:rFonts w:ascii="Arial" w:hAnsi="Arial"/>
          <w:sz w:val="20"/>
          <w:szCs w:val="20"/>
        </w:rPr>
        <w:t>e registered</w:t>
      </w:r>
      <w:r w:rsidRPr="00F22423">
        <w:rPr>
          <w:rFonts w:ascii="Arial" w:hAnsi="Arial"/>
          <w:sz w:val="20"/>
          <w:szCs w:val="20"/>
        </w:rPr>
        <w:t xml:space="preserve">) and it is actively recruiting </w:t>
      </w:r>
      <w:r w:rsidR="00CF409E">
        <w:rPr>
          <w:rFonts w:ascii="Arial" w:hAnsi="Arial"/>
          <w:sz w:val="20"/>
          <w:szCs w:val="20"/>
        </w:rPr>
        <w:t xml:space="preserve">an additional </w:t>
      </w:r>
      <w:r w:rsidRPr="00F22423">
        <w:rPr>
          <w:rFonts w:ascii="Arial" w:hAnsi="Arial"/>
          <w:sz w:val="20"/>
          <w:szCs w:val="20"/>
        </w:rPr>
        <w:t xml:space="preserve">staff </w:t>
      </w:r>
      <w:r w:rsidR="00CF409E">
        <w:rPr>
          <w:rFonts w:ascii="Arial" w:hAnsi="Arial"/>
          <w:sz w:val="20"/>
          <w:szCs w:val="20"/>
        </w:rPr>
        <w:t xml:space="preserve">member to support this </w:t>
      </w:r>
      <w:r w:rsidRPr="00F22423">
        <w:rPr>
          <w:rFonts w:ascii="Arial" w:hAnsi="Arial"/>
          <w:sz w:val="20"/>
          <w:szCs w:val="20"/>
        </w:rPr>
        <w:t xml:space="preserve">need. </w:t>
      </w:r>
      <w:r w:rsidR="00584D4D">
        <w:rPr>
          <w:rFonts w:ascii="Arial" w:hAnsi="Arial"/>
          <w:sz w:val="20"/>
          <w:szCs w:val="20"/>
        </w:rPr>
        <w:t xml:space="preserve"> The Careers </w:t>
      </w:r>
      <w:r w:rsidR="00547F7E">
        <w:rPr>
          <w:rFonts w:ascii="Arial" w:hAnsi="Arial"/>
          <w:sz w:val="20"/>
          <w:szCs w:val="20"/>
        </w:rPr>
        <w:t xml:space="preserve">Service </w:t>
      </w:r>
      <w:r w:rsidR="00584D4D">
        <w:rPr>
          <w:rFonts w:ascii="Arial" w:hAnsi="Arial"/>
          <w:sz w:val="20"/>
          <w:szCs w:val="20"/>
        </w:rPr>
        <w:t xml:space="preserve">destination data show that </w:t>
      </w:r>
      <w:r w:rsidR="00547F7E">
        <w:rPr>
          <w:rFonts w:ascii="Arial" w:hAnsi="Arial"/>
          <w:sz w:val="20"/>
          <w:szCs w:val="20"/>
        </w:rPr>
        <w:t xml:space="preserve">an academic career </w:t>
      </w:r>
      <w:r w:rsidR="00584D4D">
        <w:rPr>
          <w:rFonts w:ascii="Arial" w:hAnsi="Arial"/>
          <w:sz w:val="20"/>
          <w:szCs w:val="20"/>
        </w:rPr>
        <w:t>is still the primary choice for most postdocs and barriers exist for them to secure personal funding.  Extending awareness of fellowship opportunities is a key action for the service in 2017.  For those who are lo</w:t>
      </w:r>
      <w:r w:rsidR="0051234D">
        <w:rPr>
          <w:rFonts w:ascii="Arial" w:hAnsi="Arial"/>
          <w:sz w:val="20"/>
          <w:szCs w:val="20"/>
        </w:rPr>
        <w:t>oking to transition away from</w:t>
      </w:r>
      <w:r w:rsidR="00584D4D">
        <w:rPr>
          <w:rFonts w:ascii="Arial" w:hAnsi="Arial"/>
          <w:sz w:val="20"/>
          <w:szCs w:val="20"/>
        </w:rPr>
        <w:t xml:space="preserve"> academi</w:t>
      </w:r>
      <w:r w:rsidR="00657613">
        <w:rPr>
          <w:rFonts w:ascii="Arial" w:hAnsi="Arial"/>
          <w:sz w:val="20"/>
          <w:szCs w:val="20"/>
        </w:rPr>
        <w:t>a, there are a number of challenges among them finding relevant work experience.  From 2016-2018</w:t>
      </w:r>
      <w:r w:rsidR="00547F7E">
        <w:rPr>
          <w:rFonts w:ascii="Arial" w:hAnsi="Arial"/>
          <w:sz w:val="20"/>
          <w:szCs w:val="20"/>
        </w:rPr>
        <w:t>,</w:t>
      </w:r>
      <w:r w:rsidR="00657613">
        <w:rPr>
          <w:rFonts w:ascii="Arial" w:hAnsi="Arial"/>
          <w:sz w:val="20"/>
          <w:szCs w:val="20"/>
        </w:rPr>
        <w:t xml:space="preserve"> </w:t>
      </w:r>
      <w:r w:rsidR="00547F7E">
        <w:rPr>
          <w:rFonts w:ascii="Arial" w:hAnsi="Arial"/>
          <w:sz w:val="20"/>
          <w:szCs w:val="20"/>
        </w:rPr>
        <w:t xml:space="preserve">the University </w:t>
      </w:r>
      <w:r w:rsidR="00657613">
        <w:rPr>
          <w:rFonts w:ascii="Arial" w:hAnsi="Arial"/>
          <w:sz w:val="20"/>
          <w:szCs w:val="20"/>
        </w:rPr>
        <w:t xml:space="preserve">will expand a small pilot scheme with the </w:t>
      </w:r>
      <w:proofErr w:type="spellStart"/>
      <w:r w:rsidR="00657613">
        <w:rPr>
          <w:rFonts w:ascii="Arial" w:hAnsi="Arial"/>
          <w:sz w:val="20"/>
          <w:szCs w:val="20"/>
        </w:rPr>
        <w:t>OPdA</w:t>
      </w:r>
      <w:proofErr w:type="spellEnd"/>
      <w:r w:rsidR="00657613">
        <w:rPr>
          <w:rFonts w:ascii="Arial" w:hAnsi="Arial"/>
          <w:sz w:val="20"/>
          <w:szCs w:val="20"/>
        </w:rPr>
        <w:t xml:space="preserve"> giving postdocs the opportunity to spend time working in a different environment (paid internships)</w:t>
      </w:r>
      <w:r w:rsidR="00BB078C">
        <w:rPr>
          <w:rFonts w:ascii="Arial" w:hAnsi="Arial"/>
          <w:sz w:val="20"/>
          <w:szCs w:val="20"/>
        </w:rPr>
        <w:t>.</w:t>
      </w:r>
    </w:p>
    <w:p w14:paraId="1F2AB90B" w14:textId="3F99CC6F" w:rsidR="00531C7C" w:rsidRPr="00AC22E0" w:rsidRDefault="00E643EC" w:rsidP="00C00D2F">
      <w:pPr>
        <w:spacing w:after="120"/>
        <w:rPr>
          <w:rFonts w:ascii="Arial" w:hAnsi="Arial" w:cs="Arial"/>
          <w:sz w:val="20"/>
          <w:szCs w:val="20"/>
        </w:rPr>
      </w:pPr>
      <w:r w:rsidRPr="00AC22E0">
        <w:rPr>
          <w:rFonts w:ascii="Arial" w:hAnsi="Arial" w:cs="Arial"/>
          <w:sz w:val="20"/>
          <w:szCs w:val="20"/>
        </w:rPr>
        <w:t>T</w:t>
      </w:r>
      <w:r w:rsidR="007412E6" w:rsidRPr="00AC22E0">
        <w:rPr>
          <w:rFonts w:ascii="Arial" w:hAnsi="Arial" w:cs="Arial"/>
          <w:sz w:val="20"/>
          <w:szCs w:val="20"/>
        </w:rPr>
        <w:t xml:space="preserve">he establishment of the </w:t>
      </w:r>
      <w:proofErr w:type="spellStart"/>
      <w:r w:rsidR="007412E6" w:rsidRPr="00AC22E0">
        <w:rPr>
          <w:rFonts w:ascii="Arial" w:hAnsi="Arial" w:cs="Arial"/>
          <w:sz w:val="20"/>
          <w:szCs w:val="20"/>
        </w:rPr>
        <w:t>OPdA</w:t>
      </w:r>
      <w:proofErr w:type="spellEnd"/>
      <w:r w:rsidR="007412E6" w:rsidRPr="00AC22E0">
        <w:rPr>
          <w:rFonts w:ascii="Arial" w:hAnsi="Arial" w:cs="Arial"/>
          <w:sz w:val="20"/>
          <w:szCs w:val="20"/>
        </w:rPr>
        <w:t xml:space="preserve"> and its achievements have transformed the life of postdocs in an unexpectedly positive and exciting way. As well as promoting and supporting academic and personal development, there is an increasing sense of community. Important</w:t>
      </w:r>
      <w:r w:rsidRPr="00AC22E0">
        <w:rPr>
          <w:rFonts w:ascii="Arial" w:hAnsi="Arial" w:cs="Arial"/>
          <w:sz w:val="20"/>
          <w:szCs w:val="20"/>
        </w:rPr>
        <w:t xml:space="preserve">ly, this </w:t>
      </w:r>
      <w:r w:rsidR="00BE024E" w:rsidRPr="00AC22E0">
        <w:rPr>
          <w:rFonts w:ascii="Arial" w:hAnsi="Arial" w:cs="Arial"/>
          <w:sz w:val="20"/>
          <w:szCs w:val="20"/>
        </w:rPr>
        <w:t xml:space="preserve">further </w:t>
      </w:r>
      <w:r w:rsidRPr="00AC22E0">
        <w:rPr>
          <w:rFonts w:ascii="Arial" w:hAnsi="Arial" w:cs="Arial"/>
          <w:sz w:val="20"/>
          <w:szCs w:val="20"/>
        </w:rPr>
        <w:t>encourages</w:t>
      </w:r>
      <w:r w:rsidR="00B060ED">
        <w:rPr>
          <w:rFonts w:ascii="Arial" w:hAnsi="Arial" w:cs="Arial"/>
          <w:sz w:val="20"/>
          <w:szCs w:val="20"/>
        </w:rPr>
        <w:t xml:space="preserve"> research collaborations,</w:t>
      </w:r>
      <w:r w:rsidR="007412E6" w:rsidRPr="00AC22E0">
        <w:rPr>
          <w:rFonts w:ascii="Arial" w:hAnsi="Arial" w:cs="Arial"/>
          <w:sz w:val="20"/>
          <w:szCs w:val="20"/>
        </w:rPr>
        <w:t xml:space="preserve"> benefit</w:t>
      </w:r>
      <w:r w:rsidR="00B060ED">
        <w:rPr>
          <w:rFonts w:ascii="Arial" w:hAnsi="Arial" w:cs="Arial"/>
          <w:sz w:val="20"/>
          <w:szCs w:val="20"/>
        </w:rPr>
        <w:t>ing</w:t>
      </w:r>
      <w:r w:rsidR="00657613">
        <w:rPr>
          <w:rFonts w:ascii="Arial" w:hAnsi="Arial" w:cs="Arial"/>
          <w:sz w:val="20"/>
          <w:szCs w:val="20"/>
        </w:rPr>
        <w:t xml:space="preserve"> </w:t>
      </w:r>
      <w:r w:rsidRPr="00AC22E0">
        <w:rPr>
          <w:rFonts w:ascii="Arial" w:hAnsi="Arial" w:cs="Arial"/>
          <w:sz w:val="20"/>
          <w:szCs w:val="20"/>
        </w:rPr>
        <w:t>the experiences and development of many of our early career researchers</w:t>
      </w:r>
      <w:r w:rsidR="007412E6" w:rsidRPr="00AC22E0">
        <w:rPr>
          <w:rFonts w:ascii="Arial" w:hAnsi="Arial" w:cs="Arial"/>
          <w:sz w:val="20"/>
          <w:szCs w:val="20"/>
        </w:rPr>
        <w:t xml:space="preserve">. This major support of postdocs by the University, and delivered through the </w:t>
      </w:r>
      <w:proofErr w:type="spellStart"/>
      <w:r w:rsidR="007412E6" w:rsidRPr="00AC22E0">
        <w:rPr>
          <w:rFonts w:ascii="Arial" w:hAnsi="Arial" w:cs="Arial"/>
          <w:sz w:val="20"/>
          <w:szCs w:val="20"/>
        </w:rPr>
        <w:t>OPdA</w:t>
      </w:r>
      <w:proofErr w:type="spellEnd"/>
      <w:r w:rsidR="007412E6" w:rsidRPr="00AC22E0">
        <w:rPr>
          <w:rFonts w:ascii="Arial" w:hAnsi="Arial" w:cs="Arial"/>
          <w:sz w:val="20"/>
          <w:szCs w:val="20"/>
        </w:rPr>
        <w:t xml:space="preserve">, is </w:t>
      </w:r>
      <w:r w:rsidR="004D5C6F">
        <w:rPr>
          <w:rFonts w:ascii="Arial" w:hAnsi="Arial" w:cs="Arial"/>
          <w:sz w:val="20"/>
          <w:szCs w:val="20"/>
        </w:rPr>
        <w:t xml:space="preserve">also now recognised nationally </w:t>
      </w:r>
      <w:r w:rsidR="007412E6" w:rsidRPr="00AC22E0">
        <w:rPr>
          <w:rFonts w:ascii="Arial" w:hAnsi="Arial" w:cs="Arial"/>
          <w:sz w:val="20"/>
          <w:szCs w:val="20"/>
        </w:rPr>
        <w:t>including through dial</w:t>
      </w:r>
      <w:r w:rsidR="00B060ED">
        <w:rPr>
          <w:rFonts w:ascii="Arial" w:hAnsi="Arial" w:cs="Arial"/>
          <w:sz w:val="20"/>
          <w:szCs w:val="20"/>
        </w:rPr>
        <w:t xml:space="preserve">ogues with </w:t>
      </w:r>
      <w:r w:rsidR="00547F7E">
        <w:rPr>
          <w:rFonts w:ascii="Arial" w:hAnsi="Arial" w:cs="Arial"/>
          <w:sz w:val="20"/>
          <w:szCs w:val="20"/>
        </w:rPr>
        <w:t xml:space="preserve">other universities </w:t>
      </w:r>
      <w:r w:rsidR="004D5C6F">
        <w:rPr>
          <w:rFonts w:ascii="Arial" w:hAnsi="Arial" w:cs="Arial"/>
          <w:sz w:val="20"/>
          <w:szCs w:val="20"/>
        </w:rPr>
        <w:t xml:space="preserve">e.g. </w:t>
      </w:r>
      <w:r w:rsidR="00657613">
        <w:rPr>
          <w:rFonts w:ascii="Arial" w:hAnsi="Arial" w:cs="Arial"/>
          <w:sz w:val="20"/>
          <w:szCs w:val="20"/>
        </w:rPr>
        <w:t>Res</w:t>
      </w:r>
      <w:r w:rsidR="00547F7E">
        <w:rPr>
          <w:rFonts w:ascii="Arial" w:hAnsi="Arial" w:cs="Arial"/>
          <w:sz w:val="20"/>
          <w:szCs w:val="20"/>
        </w:rPr>
        <w:t>earchers</w:t>
      </w:r>
      <w:r w:rsidR="00657613">
        <w:rPr>
          <w:rFonts w:ascii="Arial" w:hAnsi="Arial" w:cs="Arial"/>
          <w:sz w:val="20"/>
          <w:szCs w:val="20"/>
        </w:rPr>
        <w:t>14</w:t>
      </w:r>
      <w:r w:rsidR="00657613">
        <w:rPr>
          <w:rStyle w:val="FootnoteReference"/>
          <w:rFonts w:ascii="Arial" w:hAnsi="Arial" w:cs="Arial"/>
          <w:sz w:val="20"/>
          <w:szCs w:val="20"/>
        </w:rPr>
        <w:footnoteReference w:id="2"/>
      </w:r>
      <w:r w:rsidR="00657613">
        <w:rPr>
          <w:rFonts w:ascii="Arial" w:hAnsi="Arial" w:cs="Arial"/>
          <w:sz w:val="20"/>
          <w:szCs w:val="20"/>
        </w:rPr>
        <w:t xml:space="preserve">, </w:t>
      </w:r>
      <w:r w:rsidR="00B060ED">
        <w:rPr>
          <w:rFonts w:ascii="Arial" w:hAnsi="Arial" w:cs="Arial"/>
          <w:sz w:val="20"/>
          <w:szCs w:val="20"/>
        </w:rPr>
        <w:t>funders</w:t>
      </w:r>
      <w:r w:rsidR="007412E6" w:rsidRPr="00AC22E0">
        <w:rPr>
          <w:rFonts w:ascii="Arial" w:hAnsi="Arial" w:cs="Arial"/>
          <w:sz w:val="20"/>
          <w:szCs w:val="20"/>
        </w:rPr>
        <w:t xml:space="preserve"> and internationally</w:t>
      </w:r>
      <w:r w:rsidR="00BB078C">
        <w:rPr>
          <w:rFonts w:ascii="Arial" w:hAnsi="Arial" w:cs="Arial"/>
          <w:sz w:val="20"/>
          <w:szCs w:val="20"/>
        </w:rPr>
        <w:t xml:space="preserve"> </w:t>
      </w:r>
      <w:r w:rsidR="00547F7E">
        <w:rPr>
          <w:rFonts w:ascii="Arial" w:hAnsi="Arial" w:cs="Arial"/>
          <w:sz w:val="20"/>
          <w:szCs w:val="20"/>
        </w:rPr>
        <w:t>(</w:t>
      </w:r>
      <w:r w:rsidR="00B060ED">
        <w:rPr>
          <w:rFonts w:ascii="Arial" w:hAnsi="Arial" w:cs="Arial"/>
          <w:sz w:val="20"/>
          <w:szCs w:val="20"/>
        </w:rPr>
        <w:t>as outlined in the action plan)</w:t>
      </w:r>
      <w:r w:rsidR="00547F7E">
        <w:rPr>
          <w:rFonts w:ascii="Arial" w:hAnsi="Arial" w:cs="Arial"/>
          <w:sz w:val="20"/>
          <w:szCs w:val="20"/>
        </w:rPr>
        <w:t>.</w:t>
      </w:r>
    </w:p>
    <w:p w14:paraId="45099BF5" w14:textId="77777777" w:rsidR="0048656C" w:rsidRPr="0048656C" w:rsidRDefault="0048656C" w:rsidP="00C00D2F">
      <w:pPr>
        <w:spacing w:after="120"/>
        <w:rPr>
          <w:rFonts w:ascii="Arial" w:hAnsi="Arial" w:cs="Arial"/>
          <w:sz w:val="20"/>
          <w:szCs w:val="20"/>
        </w:rPr>
      </w:pPr>
      <w:r w:rsidRPr="0048656C">
        <w:rPr>
          <w:rFonts w:ascii="Arial" w:eastAsiaTheme="minorHAnsi" w:hAnsi="Arial" w:cs="Arial"/>
          <w:sz w:val="20"/>
          <w:szCs w:val="20"/>
          <w:lang w:val="en-US"/>
        </w:rPr>
        <w:t xml:space="preserve">There is evident demand from postdocs for clear, welcoming and interesting information and discussion, and significant progress has been made over the last two years to provide more targeted communications. The </w:t>
      </w:r>
      <w:proofErr w:type="spellStart"/>
      <w:r w:rsidRPr="0048656C">
        <w:rPr>
          <w:rFonts w:ascii="Arial" w:eastAsiaTheme="minorHAnsi" w:hAnsi="Arial" w:cs="Arial"/>
          <w:sz w:val="20"/>
          <w:szCs w:val="20"/>
          <w:lang w:val="en-US"/>
        </w:rPr>
        <w:t>OPdA</w:t>
      </w:r>
      <w:proofErr w:type="spellEnd"/>
      <w:r w:rsidRPr="0048656C">
        <w:rPr>
          <w:rFonts w:ascii="Arial" w:eastAsiaTheme="minorHAnsi" w:hAnsi="Arial" w:cs="Arial"/>
          <w:sz w:val="20"/>
          <w:szCs w:val="20"/>
          <w:lang w:val="en-US"/>
        </w:rPr>
        <w:t xml:space="preserve"> launched its </w:t>
      </w:r>
      <w:r w:rsidRPr="00BF269E">
        <w:rPr>
          <w:rFonts w:ascii="Arial" w:eastAsiaTheme="minorHAnsi" w:hAnsi="Arial" w:cs="Arial"/>
          <w:color w:val="000000" w:themeColor="text1"/>
          <w:sz w:val="20"/>
          <w:szCs w:val="20"/>
          <w:lang w:val="en-US"/>
        </w:rPr>
        <w:t xml:space="preserve">website </w:t>
      </w:r>
      <w:r w:rsidR="00FD531E">
        <w:rPr>
          <w:rFonts w:ascii="Arial" w:eastAsiaTheme="minorHAnsi" w:hAnsi="Arial" w:cs="Arial"/>
          <w:color w:val="000000" w:themeColor="text1"/>
          <w:sz w:val="20"/>
          <w:szCs w:val="20"/>
          <w:lang w:val="en-US"/>
        </w:rPr>
        <w:t>(</w:t>
      </w:r>
      <w:hyperlink r:id="rId13" w:history="1">
        <w:r w:rsidR="00FD531E" w:rsidRPr="003263EA">
          <w:rPr>
            <w:rStyle w:val="Hyperlink"/>
            <w:rFonts w:ascii="Arial" w:eastAsiaTheme="minorHAnsi" w:hAnsi="Arial" w:cs="Arial"/>
            <w:sz w:val="20"/>
            <w:szCs w:val="20"/>
            <w:lang w:val="en-US"/>
          </w:rPr>
          <w:t>www.opda.cam.ac.uk)</w:t>
        </w:r>
      </w:hyperlink>
      <w:r w:rsidR="00FD531E">
        <w:rPr>
          <w:rFonts w:ascii="Arial" w:eastAsiaTheme="minorHAnsi" w:hAnsi="Arial" w:cs="Arial"/>
          <w:color w:val="000000" w:themeColor="text1"/>
          <w:sz w:val="20"/>
          <w:szCs w:val="20"/>
          <w:lang w:val="en-US"/>
        </w:rPr>
        <w:t xml:space="preserve"> </w:t>
      </w:r>
      <w:r w:rsidRPr="0048656C">
        <w:rPr>
          <w:rFonts w:ascii="Arial" w:eastAsiaTheme="minorHAnsi" w:hAnsi="Arial" w:cs="Arial"/>
          <w:sz w:val="20"/>
          <w:szCs w:val="20"/>
          <w:lang w:val="en-US"/>
        </w:rPr>
        <w:t>in 2015 to provide a range of resources, promote opportunities for postdocs, a</w:t>
      </w:r>
      <w:r w:rsidR="00657613">
        <w:rPr>
          <w:rFonts w:ascii="Arial" w:eastAsiaTheme="minorHAnsi" w:hAnsi="Arial" w:cs="Arial"/>
          <w:sz w:val="20"/>
          <w:szCs w:val="20"/>
          <w:lang w:val="en-US"/>
        </w:rPr>
        <w:t xml:space="preserve">nd link with </w:t>
      </w:r>
      <w:proofErr w:type="spellStart"/>
      <w:r w:rsidR="00657613">
        <w:rPr>
          <w:rFonts w:ascii="Arial" w:eastAsiaTheme="minorHAnsi" w:hAnsi="Arial" w:cs="Arial"/>
          <w:sz w:val="20"/>
          <w:szCs w:val="20"/>
          <w:lang w:val="en-US"/>
        </w:rPr>
        <w:t>PdOC</w:t>
      </w:r>
      <w:proofErr w:type="spellEnd"/>
      <w:r w:rsidR="00547F7E">
        <w:rPr>
          <w:rFonts w:ascii="Arial" w:eastAsiaTheme="minorHAnsi" w:hAnsi="Arial" w:cs="Arial"/>
          <w:sz w:val="20"/>
          <w:szCs w:val="20"/>
          <w:lang w:val="en-US"/>
        </w:rPr>
        <w:t xml:space="preserve"> and </w:t>
      </w:r>
      <w:r w:rsidR="00657613">
        <w:rPr>
          <w:rFonts w:ascii="Arial" w:eastAsiaTheme="minorHAnsi" w:hAnsi="Arial" w:cs="Arial"/>
          <w:sz w:val="20"/>
          <w:szCs w:val="20"/>
          <w:lang w:val="en-US"/>
        </w:rPr>
        <w:t>EPOC</w:t>
      </w:r>
      <w:r w:rsidR="00547F7E">
        <w:rPr>
          <w:rFonts w:ascii="Arial" w:eastAsiaTheme="minorHAnsi" w:hAnsi="Arial" w:cs="Arial"/>
          <w:sz w:val="20"/>
          <w:szCs w:val="20"/>
          <w:lang w:val="en-US"/>
        </w:rPr>
        <w:t xml:space="preserve">. The </w:t>
      </w:r>
      <w:proofErr w:type="spellStart"/>
      <w:r w:rsidR="00547F7E">
        <w:rPr>
          <w:rFonts w:ascii="Arial" w:eastAsiaTheme="minorHAnsi" w:hAnsi="Arial" w:cs="Arial"/>
          <w:sz w:val="20"/>
          <w:szCs w:val="20"/>
          <w:lang w:val="en-US"/>
        </w:rPr>
        <w:t>OPdA</w:t>
      </w:r>
      <w:proofErr w:type="spellEnd"/>
      <w:r w:rsidR="00547F7E">
        <w:rPr>
          <w:rFonts w:ascii="Arial" w:eastAsiaTheme="minorHAnsi" w:hAnsi="Arial" w:cs="Arial"/>
          <w:sz w:val="20"/>
          <w:szCs w:val="20"/>
          <w:lang w:val="en-US"/>
        </w:rPr>
        <w:t xml:space="preserve"> also was</w:t>
      </w:r>
      <w:r w:rsidR="00657613">
        <w:rPr>
          <w:rFonts w:ascii="Arial" w:eastAsiaTheme="minorHAnsi" w:hAnsi="Arial" w:cs="Arial"/>
          <w:sz w:val="20"/>
          <w:szCs w:val="20"/>
          <w:lang w:val="en-US"/>
        </w:rPr>
        <w:t xml:space="preserve"> instrumen</w:t>
      </w:r>
      <w:r w:rsidR="00490C8C">
        <w:rPr>
          <w:rFonts w:ascii="Arial" w:eastAsiaTheme="minorHAnsi" w:hAnsi="Arial" w:cs="Arial"/>
          <w:sz w:val="20"/>
          <w:szCs w:val="20"/>
          <w:lang w:val="en-US"/>
        </w:rPr>
        <w:t xml:space="preserve">tal in the establishment of the </w:t>
      </w:r>
      <w:proofErr w:type="gramStart"/>
      <w:r w:rsidRPr="0048656C">
        <w:rPr>
          <w:rFonts w:ascii="Arial" w:eastAsiaTheme="minorHAnsi" w:hAnsi="Arial" w:cs="Arial"/>
          <w:sz w:val="20"/>
          <w:szCs w:val="20"/>
          <w:lang w:val="en-US"/>
        </w:rPr>
        <w:t>DPCCN</w:t>
      </w:r>
      <w:r w:rsidR="00490C8C">
        <w:rPr>
          <w:rFonts w:ascii="Arial" w:eastAsiaTheme="minorHAnsi" w:hAnsi="Arial" w:cs="Arial"/>
          <w:sz w:val="20"/>
          <w:szCs w:val="20"/>
          <w:lang w:val="en-US"/>
        </w:rPr>
        <w:t xml:space="preserve"> which</w:t>
      </w:r>
      <w:proofErr w:type="gramEnd"/>
      <w:r w:rsidR="00490C8C">
        <w:rPr>
          <w:rFonts w:ascii="Arial" w:eastAsiaTheme="minorHAnsi" w:hAnsi="Arial" w:cs="Arial"/>
          <w:sz w:val="20"/>
          <w:szCs w:val="20"/>
          <w:lang w:val="en-US"/>
        </w:rPr>
        <w:t xml:space="preserve"> now covers over 84% of the University’s postdocs</w:t>
      </w:r>
      <w:r w:rsidRPr="0048656C">
        <w:rPr>
          <w:rFonts w:ascii="Arial" w:eastAsiaTheme="minorHAnsi" w:hAnsi="Arial" w:cs="Arial"/>
          <w:sz w:val="20"/>
          <w:szCs w:val="20"/>
          <w:lang w:val="en-US"/>
        </w:rPr>
        <w:t xml:space="preserve">. The </w:t>
      </w:r>
      <w:proofErr w:type="spellStart"/>
      <w:r w:rsidRPr="0048656C">
        <w:rPr>
          <w:rFonts w:ascii="Arial" w:eastAsiaTheme="minorHAnsi" w:hAnsi="Arial" w:cs="Arial"/>
          <w:sz w:val="20"/>
          <w:szCs w:val="20"/>
          <w:lang w:val="en-US"/>
        </w:rPr>
        <w:t>OPdA</w:t>
      </w:r>
      <w:proofErr w:type="spellEnd"/>
      <w:r w:rsidRPr="0048656C">
        <w:rPr>
          <w:rFonts w:ascii="Arial" w:eastAsiaTheme="minorHAnsi" w:hAnsi="Arial" w:cs="Arial"/>
          <w:sz w:val="20"/>
          <w:szCs w:val="20"/>
          <w:lang w:val="en-US"/>
        </w:rPr>
        <w:t xml:space="preserve">, </w:t>
      </w:r>
      <w:proofErr w:type="spellStart"/>
      <w:r w:rsidRPr="0048656C">
        <w:rPr>
          <w:rFonts w:ascii="Arial" w:eastAsiaTheme="minorHAnsi" w:hAnsi="Arial" w:cs="Arial"/>
          <w:sz w:val="20"/>
          <w:szCs w:val="20"/>
          <w:lang w:val="en-US"/>
        </w:rPr>
        <w:t>PdOC</w:t>
      </w:r>
      <w:proofErr w:type="spellEnd"/>
      <w:r w:rsidRPr="0048656C">
        <w:rPr>
          <w:rFonts w:ascii="Arial" w:eastAsiaTheme="minorHAnsi" w:hAnsi="Arial" w:cs="Arial"/>
          <w:sz w:val="20"/>
          <w:szCs w:val="20"/>
          <w:lang w:val="en-US"/>
        </w:rPr>
        <w:t xml:space="preserve"> and </w:t>
      </w:r>
      <w:r w:rsidR="00657613">
        <w:rPr>
          <w:rFonts w:ascii="Arial" w:eastAsiaTheme="minorHAnsi" w:hAnsi="Arial" w:cs="Arial"/>
          <w:sz w:val="20"/>
          <w:szCs w:val="20"/>
          <w:lang w:val="en-US"/>
        </w:rPr>
        <w:t xml:space="preserve">newly formed </w:t>
      </w:r>
      <w:r w:rsidRPr="0048656C">
        <w:rPr>
          <w:rFonts w:ascii="Arial" w:eastAsiaTheme="minorHAnsi" w:hAnsi="Arial" w:cs="Arial"/>
          <w:sz w:val="20"/>
          <w:szCs w:val="20"/>
          <w:lang w:val="en-US"/>
        </w:rPr>
        <w:t xml:space="preserve">EPOC also send out regular newsletters and have growing social media followings. Further development is planned for 2017, including revamping the </w:t>
      </w:r>
      <w:proofErr w:type="spellStart"/>
      <w:r w:rsidRPr="0048656C">
        <w:rPr>
          <w:rFonts w:ascii="Arial" w:eastAsiaTheme="minorHAnsi" w:hAnsi="Arial" w:cs="Arial"/>
          <w:sz w:val="20"/>
          <w:szCs w:val="20"/>
          <w:lang w:val="en-US"/>
        </w:rPr>
        <w:t>OPdA</w:t>
      </w:r>
      <w:proofErr w:type="spellEnd"/>
      <w:r w:rsidRPr="0048656C">
        <w:rPr>
          <w:rFonts w:ascii="Arial" w:eastAsiaTheme="minorHAnsi" w:hAnsi="Arial" w:cs="Arial"/>
          <w:sz w:val="20"/>
          <w:szCs w:val="20"/>
          <w:lang w:val="en-US"/>
        </w:rPr>
        <w:t xml:space="preserve"> website to better serve postdocs as a user-friendly, central repository signposting all the services available to them from around the University</w:t>
      </w:r>
      <w:r w:rsidR="00657613">
        <w:rPr>
          <w:rFonts w:ascii="Arial" w:eastAsiaTheme="minorHAnsi" w:hAnsi="Arial" w:cs="Arial"/>
          <w:sz w:val="20"/>
          <w:szCs w:val="20"/>
          <w:lang w:val="en-US"/>
        </w:rPr>
        <w:t>, including progression pathways</w:t>
      </w:r>
      <w:r w:rsidRPr="0048656C">
        <w:rPr>
          <w:rFonts w:ascii="Arial" w:eastAsiaTheme="minorHAnsi" w:hAnsi="Arial" w:cs="Arial"/>
          <w:sz w:val="20"/>
          <w:szCs w:val="20"/>
          <w:lang w:val="en-US"/>
        </w:rPr>
        <w:t xml:space="preserve">. The Careers Service is also upgrading its website to provide more targeted postdoc provision and the RDP is following suit. There is real and ongoing motivation to ensure that the services on offer are easily identifiable, accessible and </w:t>
      </w:r>
      <w:proofErr w:type="gramStart"/>
      <w:r w:rsidRPr="0048656C">
        <w:rPr>
          <w:rFonts w:ascii="Arial" w:eastAsiaTheme="minorHAnsi" w:hAnsi="Arial" w:cs="Arial"/>
          <w:sz w:val="20"/>
          <w:szCs w:val="20"/>
          <w:lang w:val="en-US"/>
        </w:rPr>
        <w:t>all-embracing</w:t>
      </w:r>
      <w:proofErr w:type="gramEnd"/>
      <w:r w:rsidRPr="0048656C">
        <w:rPr>
          <w:rFonts w:ascii="Arial" w:eastAsiaTheme="minorHAnsi" w:hAnsi="Arial" w:cs="Arial"/>
          <w:sz w:val="20"/>
          <w:szCs w:val="20"/>
          <w:lang w:val="en-US"/>
        </w:rPr>
        <w:t>.</w:t>
      </w:r>
    </w:p>
    <w:p w14:paraId="1CB0F25A" w14:textId="77777777" w:rsidR="002D0360" w:rsidRPr="00AC22E0" w:rsidRDefault="00460FAA" w:rsidP="00C00D2F">
      <w:pPr>
        <w:spacing w:after="120"/>
        <w:rPr>
          <w:rFonts w:ascii="Arial" w:hAnsi="Arial" w:cs="Arial"/>
          <w:sz w:val="20"/>
          <w:szCs w:val="20"/>
        </w:rPr>
      </w:pPr>
      <w:r w:rsidRPr="00AC22E0">
        <w:rPr>
          <w:rFonts w:ascii="Arial" w:hAnsi="Arial" w:cs="Arial"/>
          <w:sz w:val="20"/>
          <w:szCs w:val="20"/>
        </w:rPr>
        <w:t>The University’s focus has shifted slightly from Staff Review and Development (SRD) processes to development. SRD processes have improved, are hig</w:t>
      </w:r>
      <w:r w:rsidR="00BB078C">
        <w:rPr>
          <w:rFonts w:ascii="Arial" w:hAnsi="Arial" w:cs="Arial"/>
          <w:sz w:val="20"/>
          <w:szCs w:val="20"/>
        </w:rPr>
        <w:t xml:space="preserve">hly visible and </w:t>
      </w:r>
      <w:r w:rsidRPr="00AC22E0">
        <w:rPr>
          <w:rFonts w:ascii="Arial" w:hAnsi="Arial" w:cs="Arial"/>
          <w:sz w:val="20"/>
          <w:szCs w:val="20"/>
        </w:rPr>
        <w:t>are on-line</w:t>
      </w:r>
      <w:r w:rsidR="000B484D" w:rsidRPr="00AC22E0">
        <w:rPr>
          <w:rFonts w:ascii="Arial" w:hAnsi="Arial" w:cs="Arial"/>
          <w:sz w:val="20"/>
          <w:szCs w:val="20"/>
        </w:rPr>
        <w:t>,</w:t>
      </w:r>
      <w:r w:rsidR="00BB078C">
        <w:rPr>
          <w:rFonts w:ascii="Arial" w:hAnsi="Arial" w:cs="Arial"/>
          <w:sz w:val="20"/>
          <w:szCs w:val="20"/>
        </w:rPr>
        <w:t xml:space="preserve"> with a review</w:t>
      </w:r>
      <w:r w:rsidR="00B43286" w:rsidRPr="00AC22E0">
        <w:rPr>
          <w:rFonts w:ascii="Arial" w:hAnsi="Arial" w:cs="Arial"/>
          <w:sz w:val="20"/>
          <w:szCs w:val="20"/>
        </w:rPr>
        <w:t xml:space="preserve"> </w:t>
      </w:r>
      <w:r w:rsidR="0051234D">
        <w:rPr>
          <w:rFonts w:ascii="Arial" w:hAnsi="Arial" w:cs="Arial"/>
          <w:sz w:val="20"/>
          <w:szCs w:val="20"/>
        </w:rPr>
        <w:t xml:space="preserve">due </w:t>
      </w:r>
      <w:r w:rsidR="00B43286" w:rsidRPr="00AC22E0">
        <w:rPr>
          <w:rFonts w:ascii="Arial" w:hAnsi="Arial" w:cs="Arial"/>
          <w:sz w:val="20"/>
          <w:szCs w:val="20"/>
        </w:rPr>
        <w:t xml:space="preserve">during 2017. </w:t>
      </w:r>
      <w:r w:rsidR="00B060ED">
        <w:rPr>
          <w:rFonts w:ascii="Arial" w:hAnsi="Arial" w:cs="Arial"/>
          <w:sz w:val="20"/>
          <w:szCs w:val="20"/>
        </w:rPr>
        <w:t xml:space="preserve"> </w:t>
      </w:r>
      <w:r w:rsidR="001D309B" w:rsidRPr="00AC22E0">
        <w:rPr>
          <w:rFonts w:ascii="Arial" w:hAnsi="Arial" w:cs="Arial"/>
          <w:sz w:val="20"/>
          <w:szCs w:val="20"/>
        </w:rPr>
        <w:t>Researcher d</w:t>
      </w:r>
      <w:r w:rsidR="00B43286" w:rsidRPr="00AC22E0">
        <w:rPr>
          <w:rFonts w:ascii="Arial" w:hAnsi="Arial" w:cs="Arial"/>
          <w:sz w:val="20"/>
          <w:szCs w:val="20"/>
        </w:rPr>
        <w:t xml:space="preserve">evelopment has been a key priority, especially since the Researcher Development Executive </w:t>
      </w:r>
      <w:r w:rsidR="001D309B" w:rsidRPr="00AC22E0">
        <w:rPr>
          <w:rFonts w:ascii="Arial" w:hAnsi="Arial" w:cs="Arial"/>
          <w:sz w:val="20"/>
          <w:szCs w:val="20"/>
        </w:rPr>
        <w:t>commissioned a review in 2014-15 analysing the distribution of career development activities to ensure that a broad set of researcher attributes was effectively supported</w:t>
      </w:r>
      <w:r w:rsidR="000B484D" w:rsidRPr="00AC22E0">
        <w:rPr>
          <w:rFonts w:ascii="Arial" w:hAnsi="Arial" w:cs="Arial"/>
          <w:sz w:val="20"/>
          <w:szCs w:val="20"/>
        </w:rPr>
        <w:t>.  It</w:t>
      </w:r>
      <w:r w:rsidR="001D309B" w:rsidRPr="00AC22E0">
        <w:rPr>
          <w:rFonts w:ascii="Arial" w:hAnsi="Arial" w:cs="Arial"/>
          <w:sz w:val="20"/>
          <w:szCs w:val="20"/>
        </w:rPr>
        <w:t xml:space="preserve"> subsequently has </w:t>
      </w:r>
      <w:r w:rsidR="00B43286" w:rsidRPr="00AC22E0">
        <w:rPr>
          <w:rFonts w:ascii="Arial" w:hAnsi="Arial" w:cs="Arial"/>
          <w:sz w:val="20"/>
          <w:szCs w:val="20"/>
        </w:rPr>
        <w:t xml:space="preserve">championed an attributes-based approach </w:t>
      </w:r>
      <w:r w:rsidR="001D309B" w:rsidRPr="00AC22E0">
        <w:rPr>
          <w:rFonts w:ascii="Arial" w:hAnsi="Arial" w:cs="Arial"/>
          <w:sz w:val="20"/>
          <w:szCs w:val="20"/>
        </w:rPr>
        <w:t>that draws</w:t>
      </w:r>
      <w:r w:rsidR="00B43286" w:rsidRPr="00AC22E0">
        <w:rPr>
          <w:rFonts w:ascii="Arial" w:hAnsi="Arial" w:cs="Arial"/>
          <w:sz w:val="20"/>
          <w:szCs w:val="20"/>
        </w:rPr>
        <w:t xml:space="preserve"> heavily on the Researcher Development Framework and its planning tool.  </w:t>
      </w:r>
      <w:r w:rsidR="001D309B" w:rsidRPr="00AC22E0">
        <w:rPr>
          <w:rFonts w:ascii="Arial" w:hAnsi="Arial" w:cs="Arial"/>
          <w:sz w:val="20"/>
          <w:szCs w:val="20"/>
        </w:rPr>
        <w:t xml:space="preserve">The Researcher Development Committee (formed in 2012-2013 and referred to in our last submission) originally had two postdoc representatives but in 2016 this was doubled </w:t>
      </w:r>
      <w:r w:rsidR="00E406E0">
        <w:rPr>
          <w:rFonts w:ascii="Arial" w:hAnsi="Arial" w:cs="Arial"/>
          <w:sz w:val="20"/>
          <w:szCs w:val="20"/>
        </w:rPr>
        <w:t xml:space="preserve">to </w:t>
      </w:r>
      <w:r w:rsidR="001D309B" w:rsidRPr="00AC22E0">
        <w:rPr>
          <w:rFonts w:ascii="Arial" w:hAnsi="Arial" w:cs="Arial"/>
          <w:sz w:val="20"/>
          <w:szCs w:val="20"/>
        </w:rPr>
        <w:t>four po</w:t>
      </w:r>
      <w:r w:rsidR="00B060ED">
        <w:rPr>
          <w:rFonts w:ascii="Arial" w:hAnsi="Arial" w:cs="Arial"/>
          <w:sz w:val="20"/>
          <w:szCs w:val="20"/>
        </w:rPr>
        <w:t>stdoctoral researchers</w:t>
      </w:r>
      <w:r w:rsidR="00E406E0">
        <w:rPr>
          <w:rFonts w:ascii="Arial" w:hAnsi="Arial" w:cs="Arial"/>
          <w:sz w:val="20"/>
          <w:szCs w:val="20"/>
        </w:rPr>
        <w:t xml:space="preserve"> </w:t>
      </w:r>
      <w:r w:rsidR="00E406E0" w:rsidRPr="00AC22E0">
        <w:rPr>
          <w:rFonts w:ascii="Arial" w:hAnsi="Arial" w:cs="Arial"/>
          <w:sz w:val="20"/>
          <w:szCs w:val="20"/>
        </w:rPr>
        <w:t>now</w:t>
      </w:r>
      <w:r w:rsidR="00B060ED">
        <w:rPr>
          <w:rFonts w:ascii="Arial" w:hAnsi="Arial" w:cs="Arial"/>
          <w:sz w:val="20"/>
          <w:szCs w:val="20"/>
        </w:rPr>
        <w:t>.</w:t>
      </w:r>
    </w:p>
    <w:p w14:paraId="4B4E3332" w14:textId="77777777" w:rsidR="0048793B" w:rsidRPr="00F22423" w:rsidRDefault="0048793B" w:rsidP="003D0113">
      <w:pPr>
        <w:pStyle w:val="NoSpacing"/>
        <w:spacing w:before="180" w:after="120"/>
        <w:rPr>
          <w:rFonts w:ascii="Arial" w:hAnsi="Arial"/>
          <w:b/>
          <w:sz w:val="20"/>
          <w:szCs w:val="20"/>
        </w:rPr>
      </w:pPr>
      <w:r w:rsidRPr="00F22423">
        <w:rPr>
          <w:rFonts w:ascii="Arial" w:hAnsi="Arial"/>
          <w:b/>
          <w:sz w:val="20"/>
          <w:szCs w:val="20"/>
        </w:rPr>
        <w:t>Commitment to improve recruitment and employment experience for all: Concordat Principle 6</w:t>
      </w:r>
      <w:r w:rsidR="00F8516F" w:rsidRPr="00F22423">
        <w:rPr>
          <w:rFonts w:ascii="Arial" w:hAnsi="Arial"/>
          <w:b/>
          <w:sz w:val="20"/>
          <w:szCs w:val="20"/>
        </w:rPr>
        <w:t xml:space="preserve"> - </w:t>
      </w:r>
      <w:r w:rsidRPr="00F22423">
        <w:rPr>
          <w:rFonts w:ascii="Arial" w:hAnsi="Arial"/>
          <w:b/>
          <w:sz w:val="20"/>
          <w:szCs w:val="20"/>
        </w:rPr>
        <w:t xml:space="preserve">diversity and equality </w:t>
      </w:r>
    </w:p>
    <w:p w14:paraId="120EF077" w14:textId="307480E9" w:rsidR="00813C47" w:rsidRPr="00B060ED" w:rsidRDefault="00961C84" w:rsidP="00C00D2F">
      <w:pPr>
        <w:pStyle w:val="NoSpacing"/>
        <w:spacing w:after="120"/>
        <w:rPr>
          <w:rFonts w:ascii="Arial" w:hAnsi="Arial"/>
          <w:sz w:val="20"/>
          <w:szCs w:val="20"/>
        </w:rPr>
      </w:pPr>
      <w:proofErr w:type="gramStart"/>
      <w:r w:rsidRPr="00B060ED">
        <w:rPr>
          <w:rFonts w:ascii="Arial" w:hAnsi="Arial"/>
          <w:sz w:val="20"/>
          <w:szCs w:val="20"/>
        </w:rPr>
        <w:t>Policy work on gender was overseen in 2015-16 by the Gender Equality Working Group</w:t>
      </w:r>
      <w:proofErr w:type="gramEnd"/>
      <w:r w:rsidRPr="00B060ED">
        <w:rPr>
          <w:rFonts w:ascii="Arial" w:hAnsi="Arial"/>
          <w:sz w:val="20"/>
          <w:szCs w:val="20"/>
        </w:rPr>
        <w:t xml:space="preserve"> (GEWG</w:t>
      </w:r>
      <w:r w:rsidR="007908A2" w:rsidRPr="00B060ED">
        <w:rPr>
          <w:rFonts w:ascii="Arial" w:hAnsi="Arial"/>
          <w:sz w:val="20"/>
          <w:szCs w:val="20"/>
        </w:rPr>
        <w:t xml:space="preserve"> and now called the Gender Equality Strategy Group, GESG</w:t>
      </w:r>
      <w:r w:rsidR="00B060ED">
        <w:rPr>
          <w:rFonts w:ascii="Arial" w:hAnsi="Arial"/>
          <w:sz w:val="20"/>
          <w:szCs w:val="20"/>
        </w:rPr>
        <w:t>). Over the year, GES</w:t>
      </w:r>
      <w:r w:rsidRPr="00B060ED">
        <w:rPr>
          <w:rFonts w:ascii="Arial" w:hAnsi="Arial"/>
          <w:sz w:val="20"/>
          <w:szCs w:val="20"/>
        </w:rPr>
        <w:t xml:space="preserve">G has addressed issues for parents and </w:t>
      </w:r>
      <w:proofErr w:type="gramStart"/>
      <w:r w:rsidRPr="00B060ED">
        <w:rPr>
          <w:rFonts w:ascii="Arial" w:hAnsi="Arial"/>
          <w:sz w:val="20"/>
          <w:szCs w:val="20"/>
        </w:rPr>
        <w:t>carers,</w:t>
      </w:r>
      <w:proofErr w:type="gramEnd"/>
      <w:r w:rsidRPr="00B060ED">
        <w:rPr>
          <w:rFonts w:ascii="Arial" w:hAnsi="Arial"/>
          <w:sz w:val="20"/>
          <w:szCs w:val="20"/>
        </w:rPr>
        <w:t xml:space="preserve"> equal and gender pay, analysing academic progression rates for women and consultation towards the University’s forthcoming Equality and Diversity Strategy (2017). Athena SWAN awards progressed well with all STEMM </w:t>
      </w:r>
      <w:r w:rsidR="000B484D" w:rsidRPr="00B060ED">
        <w:rPr>
          <w:rFonts w:ascii="Arial" w:hAnsi="Arial"/>
          <w:sz w:val="20"/>
          <w:szCs w:val="20"/>
        </w:rPr>
        <w:t xml:space="preserve">departments </w:t>
      </w:r>
      <w:r w:rsidRPr="00B060ED">
        <w:rPr>
          <w:rFonts w:ascii="Arial" w:hAnsi="Arial"/>
          <w:sz w:val="20"/>
          <w:szCs w:val="20"/>
        </w:rPr>
        <w:t xml:space="preserve">having submitted their applications by mid-2015-16. With the expansion of the scheme to include arts, humanities, social sciences, business and law (AHSSBL) in May 2015, the University focused its attention </w:t>
      </w:r>
      <w:r w:rsidR="00997C99">
        <w:rPr>
          <w:rFonts w:ascii="Arial" w:hAnsi="Arial"/>
          <w:sz w:val="20"/>
          <w:szCs w:val="20"/>
        </w:rPr>
        <w:t>in</w:t>
      </w:r>
      <w:r w:rsidR="00997C99" w:rsidRPr="00B060ED">
        <w:rPr>
          <w:rFonts w:ascii="Arial" w:hAnsi="Arial"/>
          <w:sz w:val="20"/>
          <w:szCs w:val="20"/>
        </w:rPr>
        <w:t xml:space="preserve"> </w:t>
      </w:r>
      <w:r w:rsidRPr="00B060ED">
        <w:rPr>
          <w:rFonts w:ascii="Arial" w:hAnsi="Arial"/>
          <w:sz w:val="20"/>
          <w:szCs w:val="20"/>
        </w:rPr>
        <w:t xml:space="preserve">this </w:t>
      </w:r>
      <w:r w:rsidR="000B484D" w:rsidRPr="00B060ED">
        <w:rPr>
          <w:rFonts w:ascii="Arial" w:hAnsi="Arial"/>
          <w:sz w:val="20"/>
          <w:szCs w:val="20"/>
        </w:rPr>
        <w:t xml:space="preserve">current </w:t>
      </w:r>
      <w:r w:rsidRPr="00B060ED">
        <w:rPr>
          <w:rFonts w:ascii="Arial" w:hAnsi="Arial"/>
          <w:sz w:val="20"/>
          <w:szCs w:val="20"/>
        </w:rPr>
        <w:t xml:space="preserve">year on engaging those disciplines and it is expected that the first AHSSBL </w:t>
      </w:r>
      <w:r w:rsidR="000B484D" w:rsidRPr="00B060ED">
        <w:rPr>
          <w:rFonts w:ascii="Arial" w:hAnsi="Arial"/>
          <w:sz w:val="20"/>
          <w:szCs w:val="20"/>
        </w:rPr>
        <w:t xml:space="preserve">departments </w:t>
      </w:r>
      <w:r w:rsidRPr="00B060ED">
        <w:rPr>
          <w:rFonts w:ascii="Arial" w:hAnsi="Arial"/>
          <w:sz w:val="20"/>
          <w:szCs w:val="20"/>
        </w:rPr>
        <w:t xml:space="preserve">will apply for awards in April 2017. </w:t>
      </w:r>
      <w:r w:rsidR="000B484D" w:rsidRPr="00B060ED">
        <w:rPr>
          <w:rFonts w:ascii="Arial" w:hAnsi="Arial"/>
          <w:sz w:val="20"/>
          <w:szCs w:val="20"/>
        </w:rPr>
        <w:t xml:space="preserve">The </w:t>
      </w:r>
      <w:proofErr w:type="spellStart"/>
      <w:r w:rsidR="000B484D" w:rsidRPr="00B060ED">
        <w:rPr>
          <w:rFonts w:ascii="Arial" w:hAnsi="Arial"/>
          <w:sz w:val="20"/>
          <w:szCs w:val="20"/>
        </w:rPr>
        <w:t>OPdA</w:t>
      </w:r>
      <w:proofErr w:type="spellEnd"/>
      <w:r w:rsidR="000B484D" w:rsidRPr="00B060ED">
        <w:rPr>
          <w:rFonts w:ascii="Arial" w:hAnsi="Arial"/>
          <w:sz w:val="20"/>
          <w:szCs w:val="20"/>
        </w:rPr>
        <w:t xml:space="preserve"> also successfully obtained agreement from the University’s HR Com</w:t>
      </w:r>
      <w:r w:rsidR="00737BA5">
        <w:rPr>
          <w:rFonts w:ascii="Arial" w:hAnsi="Arial"/>
          <w:sz w:val="20"/>
          <w:szCs w:val="20"/>
        </w:rPr>
        <w:t>mittee to increase, from</w:t>
      </w:r>
      <w:bookmarkStart w:id="0" w:name="_GoBack"/>
      <w:bookmarkEnd w:id="0"/>
      <w:r w:rsidR="000B484D" w:rsidRPr="00B060ED">
        <w:rPr>
          <w:rFonts w:ascii="Arial" w:hAnsi="Arial"/>
          <w:sz w:val="20"/>
          <w:szCs w:val="20"/>
        </w:rPr>
        <w:t xml:space="preserve"> 2017, the minimum startin</w:t>
      </w:r>
      <w:r w:rsidR="007908A2" w:rsidRPr="00B060ED">
        <w:rPr>
          <w:rFonts w:ascii="Arial" w:hAnsi="Arial"/>
          <w:sz w:val="20"/>
          <w:szCs w:val="20"/>
        </w:rPr>
        <w:t xml:space="preserve">g salary for a postdoc </w:t>
      </w:r>
      <w:r w:rsidR="000B484D" w:rsidRPr="00B060ED">
        <w:rPr>
          <w:rFonts w:ascii="Arial" w:hAnsi="Arial"/>
          <w:sz w:val="20"/>
          <w:szCs w:val="20"/>
        </w:rPr>
        <w:t>to be more in line with other Russell Group universities.</w:t>
      </w:r>
    </w:p>
    <w:p w14:paraId="622BBCE7" w14:textId="77777777" w:rsidR="002D0360" w:rsidRPr="00AC22E0" w:rsidRDefault="002D0360" w:rsidP="00C00D2F">
      <w:pPr>
        <w:spacing w:after="120"/>
        <w:rPr>
          <w:rFonts w:ascii="Arial" w:hAnsi="Arial" w:cs="Arial"/>
          <w:sz w:val="20"/>
          <w:szCs w:val="20"/>
        </w:rPr>
      </w:pPr>
      <w:r w:rsidRPr="00AC22E0">
        <w:rPr>
          <w:rFonts w:ascii="Arial" w:hAnsi="Arial" w:cs="Arial"/>
          <w:sz w:val="20"/>
          <w:szCs w:val="20"/>
        </w:rPr>
        <w:t xml:space="preserve">The DPCCN’s introduction of the ‘fourteenth need’ of </w:t>
      </w:r>
      <w:proofErr w:type="gramStart"/>
      <w:r w:rsidRPr="00AC22E0">
        <w:rPr>
          <w:rFonts w:ascii="Arial" w:hAnsi="Arial" w:cs="Arial"/>
          <w:sz w:val="20"/>
          <w:szCs w:val="20"/>
        </w:rPr>
        <w:t>well-being</w:t>
      </w:r>
      <w:proofErr w:type="gramEnd"/>
      <w:r w:rsidRPr="00AC22E0">
        <w:rPr>
          <w:rFonts w:ascii="Arial" w:hAnsi="Arial" w:cs="Arial"/>
          <w:sz w:val="20"/>
          <w:szCs w:val="20"/>
        </w:rPr>
        <w:t xml:space="preserve"> is significant.  The University not only has a strong and positive attitude to addressing this need for all staff (hence the annual Festival of Well-being programme) but momentum is gaining for further developments. </w:t>
      </w:r>
      <w:r w:rsidR="0051234D">
        <w:rPr>
          <w:rFonts w:ascii="Arial" w:hAnsi="Arial" w:cs="Arial"/>
          <w:sz w:val="20"/>
          <w:szCs w:val="20"/>
        </w:rPr>
        <w:t>T</w:t>
      </w:r>
      <w:r w:rsidRPr="00AC22E0">
        <w:rPr>
          <w:rFonts w:ascii="Arial" w:hAnsi="Arial" w:cs="Arial"/>
          <w:sz w:val="20"/>
          <w:szCs w:val="20"/>
        </w:rPr>
        <w:t xml:space="preserve">he University established a Health and Well-being Working Group, of which the Director of the </w:t>
      </w:r>
      <w:proofErr w:type="spellStart"/>
      <w:r w:rsidRPr="00AC22E0">
        <w:rPr>
          <w:rFonts w:ascii="Arial" w:hAnsi="Arial" w:cs="Arial"/>
          <w:sz w:val="20"/>
          <w:szCs w:val="20"/>
        </w:rPr>
        <w:t>OPdA</w:t>
      </w:r>
      <w:proofErr w:type="spellEnd"/>
      <w:r w:rsidRPr="00AC22E0">
        <w:rPr>
          <w:rFonts w:ascii="Arial" w:hAnsi="Arial" w:cs="Arial"/>
          <w:sz w:val="20"/>
          <w:szCs w:val="20"/>
        </w:rPr>
        <w:t xml:space="preserve"> is a member, which will report to the HR Committee in 2017</w:t>
      </w:r>
      <w:r w:rsidR="00DB2CAC">
        <w:rPr>
          <w:rFonts w:ascii="Arial" w:hAnsi="Arial" w:cs="Arial"/>
          <w:sz w:val="20"/>
          <w:szCs w:val="20"/>
        </w:rPr>
        <w:t>.</w:t>
      </w:r>
    </w:p>
    <w:p w14:paraId="42FAC22F" w14:textId="77777777" w:rsidR="00EB68D5" w:rsidRDefault="0048793B" w:rsidP="00917F6B">
      <w:pPr>
        <w:pStyle w:val="NoSpacing"/>
        <w:spacing w:before="180" w:after="120"/>
        <w:rPr>
          <w:rFonts w:ascii="Arial" w:hAnsi="Arial"/>
          <w:sz w:val="20"/>
          <w:szCs w:val="20"/>
        </w:rPr>
      </w:pPr>
      <w:r w:rsidRPr="00F22423">
        <w:rPr>
          <w:rFonts w:ascii="Arial" w:hAnsi="Arial"/>
          <w:b/>
          <w:sz w:val="20"/>
          <w:szCs w:val="20"/>
        </w:rPr>
        <w:t>Active engagement in developing, learning from and sharing best practice: Concordat Principle 7</w:t>
      </w:r>
      <w:r w:rsidR="00F8516F" w:rsidRPr="00F22423">
        <w:rPr>
          <w:rFonts w:ascii="Arial" w:hAnsi="Arial"/>
          <w:b/>
          <w:sz w:val="20"/>
          <w:szCs w:val="20"/>
        </w:rPr>
        <w:t xml:space="preserve"> - </w:t>
      </w:r>
      <w:r w:rsidRPr="00F22423">
        <w:rPr>
          <w:rFonts w:ascii="Arial" w:hAnsi="Arial"/>
          <w:b/>
          <w:sz w:val="20"/>
          <w:szCs w:val="20"/>
        </w:rPr>
        <w:t xml:space="preserve">regular and collective review of progress </w:t>
      </w:r>
      <w:r w:rsidR="00EB68D5" w:rsidRPr="00F22423">
        <w:rPr>
          <w:rFonts w:ascii="Arial" w:hAnsi="Arial"/>
          <w:sz w:val="20"/>
          <w:szCs w:val="20"/>
        </w:rPr>
        <w:t>Members of University staff have made active contributions to a range of regional, national and international networks including</w:t>
      </w:r>
      <w:r w:rsidR="000B484D" w:rsidRPr="00F22423">
        <w:rPr>
          <w:rFonts w:ascii="Arial" w:hAnsi="Arial"/>
          <w:sz w:val="20"/>
          <w:szCs w:val="20"/>
        </w:rPr>
        <w:t>,</w:t>
      </w:r>
      <w:r w:rsidR="00EB68D5" w:rsidRPr="00F22423">
        <w:rPr>
          <w:rFonts w:ascii="Arial" w:hAnsi="Arial"/>
          <w:sz w:val="20"/>
          <w:szCs w:val="20"/>
        </w:rPr>
        <w:t xml:space="preserve"> for example</w:t>
      </w:r>
      <w:r w:rsidR="000B484D" w:rsidRPr="00F22423">
        <w:rPr>
          <w:rFonts w:ascii="Arial" w:hAnsi="Arial"/>
          <w:sz w:val="20"/>
          <w:szCs w:val="20"/>
        </w:rPr>
        <w:t>,</w:t>
      </w:r>
      <w:r w:rsidR="00D13A79" w:rsidRPr="00F22423">
        <w:rPr>
          <w:rFonts w:ascii="Arial" w:hAnsi="Arial"/>
          <w:sz w:val="20"/>
          <w:szCs w:val="20"/>
        </w:rPr>
        <w:t xml:space="preserve"> Vitae’s regional hub, Research Staff Advisory Group and I</w:t>
      </w:r>
      <w:r w:rsidR="00EB68D5" w:rsidRPr="00F22423">
        <w:rPr>
          <w:rFonts w:ascii="Arial" w:hAnsi="Arial"/>
          <w:sz w:val="20"/>
          <w:szCs w:val="20"/>
        </w:rPr>
        <w:t>m</w:t>
      </w:r>
      <w:r w:rsidR="00D13A79" w:rsidRPr="00F22423">
        <w:rPr>
          <w:rFonts w:ascii="Arial" w:hAnsi="Arial"/>
          <w:sz w:val="20"/>
          <w:szCs w:val="20"/>
        </w:rPr>
        <w:t>pact and Evaluation G</w:t>
      </w:r>
      <w:r w:rsidR="00EB68D5" w:rsidRPr="00F22423">
        <w:rPr>
          <w:rFonts w:ascii="Arial" w:hAnsi="Arial"/>
          <w:sz w:val="20"/>
          <w:szCs w:val="20"/>
        </w:rPr>
        <w:t xml:space="preserve">roup, as well as the Association of Graduate Careers Advisory Services (AGCAS) research staff task group. The </w:t>
      </w:r>
      <w:proofErr w:type="spellStart"/>
      <w:r w:rsidR="000B484D" w:rsidRPr="00F22423">
        <w:rPr>
          <w:rFonts w:ascii="Arial" w:hAnsi="Arial"/>
          <w:sz w:val="20"/>
          <w:szCs w:val="20"/>
        </w:rPr>
        <w:t>OPdA</w:t>
      </w:r>
      <w:proofErr w:type="spellEnd"/>
      <w:r w:rsidR="00EB68D5" w:rsidRPr="00F22423">
        <w:rPr>
          <w:rFonts w:ascii="Arial" w:hAnsi="Arial"/>
          <w:sz w:val="20"/>
          <w:szCs w:val="20"/>
        </w:rPr>
        <w:t xml:space="preserve"> is a registered </w:t>
      </w:r>
      <w:proofErr w:type="spellStart"/>
      <w:r w:rsidR="00EB68D5" w:rsidRPr="00F22423">
        <w:rPr>
          <w:rFonts w:ascii="Arial" w:hAnsi="Arial"/>
          <w:sz w:val="20"/>
          <w:szCs w:val="20"/>
        </w:rPr>
        <w:t>Eur</w:t>
      </w:r>
      <w:r w:rsidR="00F22423">
        <w:rPr>
          <w:rFonts w:ascii="Arial" w:hAnsi="Arial"/>
          <w:sz w:val="20"/>
          <w:szCs w:val="20"/>
        </w:rPr>
        <w:t>axess</w:t>
      </w:r>
      <w:proofErr w:type="spellEnd"/>
      <w:r w:rsidR="00F22423">
        <w:rPr>
          <w:rFonts w:ascii="Arial" w:hAnsi="Arial"/>
          <w:sz w:val="20"/>
          <w:szCs w:val="20"/>
        </w:rPr>
        <w:t xml:space="preserve"> partner.</w:t>
      </w:r>
    </w:p>
    <w:p w14:paraId="28F85DDE" w14:textId="77777777" w:rsidR="00EC2BB2" w:rsidRPr="00734036" w:rsidRDefault="00EC2BB2" w:rsidP="00B9012F">
      <w:pPr>
        <w:spacing w:after="120"/>
        <w:rPr>
          <w:rFonts w:ascii="Arial" w:hAnsi="Arial" w:cs="Arial"/>
          <w:sz w:val="20"/>
          <w:szCs w:val="20"/>
        </w:rPr>
      </w:pPr>
      <w:r w:rsidRPr="00734036">
        <w:rPr>
          <w:rFonts w:ascii="Arial" w:hAnsi="Arial" w:cs="Arial"/>
          <w:sz w:val="20"/>
          <w:szCs w:val="20"/>
        </w:rPr>
        <w:lastRenderedPageBreak/>
        <w:t xml:space="preserve">The </w:t>
      </w:r>
      <w:proofErr w:type="spellStart"/>
      <w:r w:rsidRPr="00734036">
        <w:rPr>
          <w:rFonts w:ascii="Arial" w:hAnsi="Arial" w:cs="Arial"/>
          <w:sz w:val="20"/>
          <w:szCs w:val="20"/>
        </w:rPr>
        <w:t>OPdA</w:t>
      </w:r>
      <w:proofErr w:type="spellEnd"/>
      <w:r w:rsidRPr="00734036">
        <w:rPr>
          <w:rFonts w:ascii="Arial" w:hAnsi="Arial" w:cs="Arial"/>
          <w:sz w:val="20"/>
          <w:szCs w:val="20"/>
        </w:rPr>
        <w:t xml:space="preserve"> together with Imperial College was instrumental in establishing a new network entitled Researchers14 comprising 13 Russell Group </w:t>
      </w:r>
      <w:r w:rsidR="00DB2CAC">
        <w:rPr>
          <w:rFonts w:ascii="Arial" w:hAnsi="Arial" w:cs="Arial"/>
          <w:sz w:val="20"/>
          <w:szCs w:val="20"/>
        </w:rPr>
        <w:t>u</w:t>
      </w:r>
      <w:r w:rsidR="00DB2CAC" w:rsidRPr="00734036">
        <w:rPr>
          <w:rFonts w:ascii="Arial" w:hAnsi="Arial" w:cs="Arial"/>
          <w:sz w:val="20"/>
          <w:szCs w:val="20"/>
        </w:rPr>
        <w:t xml:space="preserve">niversities </w:t>
      </w:r>
      <w:r w:rsidRPr="00734036">
        <w:rPr>
          <w:rFonts w:ascii="Arial" w:hAnsi="Arial" w:cs="Arial"/>
          <w:sz w:val="20"/>
          <w:szCs w:val="20"/>
        </w:rPr>
        <w:t xml:space="preserve">and representing 65% of the postdoctoral community. It is strategic, global, </w:t>
      </w:r>
      <w:proofErr w:type="gramStart"/>
      <w:r w:rsidRPr="00734036">
        <w:rPr>
          <w:rFonts w:ascii="Arial" w:hAnsi="Arial" w:cs="Arial"/>
          <w:sz w:val="20"/>
          <w:szCs w:val="20"/>
        </w:rPr>
        <w:t>collaborative</w:t>
      </w:r>
      <w:proofErr w:type="gramEnd"/>
      <w:r w:rsidRPr="00734036">
        <w:rPr>
          <w:rFonts w:ascii="Arial" w:hAnsi="Arial" w:cs="Arial"/>
          <w:sz w:val="20"/>
          <w:szCs w:val="20"/>
        </w:rPr>
        <w:t xml:space="preserve"> and is engaging actively with many research funders (including Research Councils) who share similar values in striving to improve support for early career researchers.</w:t>
      </w:r>
    </w:p>
    <w:p w14:paraId="5B35CA7D" w14:textId="77777777" w:rsidR="0048656C" w:rsidRDefault="00AC22E0" w:rsidP="00BB078C">
      <w:pPr>
        <w:rPr>
          <w:rFonts w:ascii="Arial" w:hAnsi="Arial" w:cs="Arial"/>
          <w:b/>
          <w:sz w:val="20"/>
          <w:szCs w:val="20"/>
        </w:rPr>
      </w:pPr>
      <w:r w:rsidRPr="00AC22E0">
        <w:rPr>
          <w:rFonts w:ascii="Arial" w:hAnsi="Arial" w:cs="Arial"/>
          <w:sz w:val="20"/>
          <w:szCs w:val="20"/>
        </w:rPr>
        <w:t xml:space="preserve">The </w:t>
      </w:r>
      <w:proofErr w:type="spellStart"/>
      <w:r w:rsidRPr="00AC22E0">
        <w:rPr>
          <w:rFonts w:ascii="Arial" w:hAnsi="Arial" w:cs="Arial"/>
          <w:sz w:val="20"/>
          <w:szCs w:val="20"/>
        </w:rPr>
        <w:t>OPdA</w:t>
      </w:r>
      <w:proofErr w:type="spellEnd"/>
      <w:r>
        <w:rPr>
          <w:rFonts w:ascii="Arial" w:hAnsi="Arial" w:cs="Arial"/>
          <w:sz w:val="20"/>
          <w:szCs w:val="20"/>
        </w:rPr>
        <w:t xml:space="preserve"> spent a portion of 2016 de</w:t>
      </w:r>
      <w:r w:rsidR="00734036">
        <w:rPr>
          <w:rFonts w:ascii="Arial" w:hAnsi="Arial" w:cs="Arial"/>
          <w:sz w:val="20"/>
          <w:szCs w:val="20"/>
        </w:rPr>
        <w:t>veloping relationships with and</w:t>
      </w:r>
      <w:r w:rsidRPr="00AC22E0">
        <w:rPr>
          <w:rFonts w:ascii="Arial" w:hAnsi="Arial" w:cs="Arial"/>
          <w:sz w:val="20"/>
          <w:szCs w:val="20"/>
        </w:rPr>
        <w:t xml:space="preserve"> </w:t>
      </w:r>
      <w:r w:rsidR="00734036">
        <w:rPr>
          <w:rFonts w:ascii="Arial" w:hAnsi="Arial" w:cs="Arial"/>
          <w:sz w:val="20"/>
          <w:szCs w:val="20"/>
        </w:rPr>
        <w:t>enlisting</w:t>
      </w:r>
      <w:r w:rsidRPr="00AC22E0">
        <w:rPr>
          <w:rFonts w:ascii="Arial" w:hAnsi="Arial" w:cs="Arial"/>
          <w:sz w:val="20"/>
          <w:szCs w:val="20"/>
        </w:rPr>
        <w:t xml:space="preserve"> 11 partners for a European Collaboration Project (six industrial/enterprise partners and</w:t>
      </w:r>
      <w:r>
        <w:rPr>
          <w:rFonts w:ascii="Arial" w:hAnsi="Arial" w:cs="Arial"/>
          <w:sz w:val="20"/>
          <w:szCs w:val="20"/>
        </w:rPr>
        <w:t xml:space="preserve"> five Higher E</w:t>
      </w:r>
      <w:r w:rsidRPr="00AC22E0">
        <w:rPr>
          <w:rFonts w:ascii="Arial" w:hAnsi="Arial" w:cs="Arial"/>
          <w:sz w:val="20"/>
          <w:szCs w:val="20"/>
        </w:rPr>
        <w:t>ducation Institutions to date</w:t>
      </w:r>
      <w:proofErr w:type="gramStart"/>
      <w:r w:rsidRPr="00AC22E0">
        <w:rPr>
          <w:rFonts w:ascii="Arial" w:hAnsi="Arial" w:cs="Arial"/>
          <w:sz w:val="20"/>
          <w:szCs w:val="20"/>
        </w:rPr>
        <w:t>) which</w:t>
      </w:r>
      <w:proofErr w:type="gramEnd"/>
      <w:r w:rsidRPr="00AC22E0">
        <w:rPr>
          <w:rFonts w:ascii="Arial" w:hAnsi="Arial" w:cs="Arial"/>
          <w:sz w:val="20"/>
          <w:szCs w:val="20"/>
        </w:rPr>
        <w:t xml:space="preserve"> will develop structured career enhancement support for postdocs and enable them to potentially contribute to different sectors beyond the domain of academia. The </w:t>
      </w:r>
      <w:r w:rsidR="00DB2CAC">
        <w:rPr>
          <w:rFonts w:ascii="Arial" w:hAnsi="Arial" w:cs="Arial"/>
          <w:sz w:val="20"/>
          <w:szCs w:val="20"/>
        </w:rPr>
        <w:t>p</w:t>
      </w:r>
      <w:r w:rsidR="00DB2CAC" w:rsidRPr="00AC22E0">
        <w:rPr>
          <w:rFonts w:ascii="Arial" w:hAnsi="Arial" w:cs="Arial"/>
          <w:sz w:val="20"/>
          <w:szCs w:val="20"/>
        </w:rPr>
        <w:t xml:space="preserve">roject </w:t>
      </w:r>
      <w:r w:rsidRPr="00AC22E0">
        <w:rPr>
          <w:rFonts w:ascii="Arial" w:hAnsi="Arial" w:cs="Arial"/>
          <w:sz w:val="20"/>
          <w:szCs w:val="20"/>
        </w:rPr>
        <w:t xml:space="preserve">will begin in </w:t>
      </w:r>
      <w:r w:rsidR="00DB2CAC">
        <w:rPr>
          <w:rFonts w:ascii="Arial" w:hAnsi="Arial" w:cs="Arial"/>
          <w:sz w:val="20"/>
          <w:szCs w:val="20"/>
        </w:rPr>
        <w:t xml:space="preserve">early </w:t>
      </w:r>
      <w:r w:rsidRPr="00AC22E0">
        <w:rPr>
          <w:rFonts w:ascii="Arial" w:hAnsi="Arial" w:cs="Arial"/>
          <w:sz w:val="20"/>
          <w:szCs w:val="20"/>
        </w:rPr>
        <w:t>2017.</w:t>
      </w:r>
    </w:p>
    <w:p w14:paraId="39A60A22" w14:textId="77777777" w:rsidR="00BB078C" w:rsidRDefault="00BB078C" w:rsidP="00BB078C">
      <w:pPr>
        <w:rPr>
          <w:rFonts w:ascii="Arial" w:hAnsi="Arial" w:cs="Arial"/>
          <w:b/>
          <w:sz w:val="20"/>
          <w:szCs w:val="20"/>
        </w:rPr>
      </w:pPr>
    </w:p>
    <w:p w14:paraId="31DF8355" w14:textId="77777777" w:rsidR="00CD10FD" w:rsidRPr="00AC22E0" w:rsidRDefault="008C19A4" w:rsidP="00B9012F">
      <w:pPr>
        <w:spacing w:after="120"/>
        <w:jc w:val="center"/>
        <w:rPr>
          <w:rFonts w:ascii="Arial" w:hAnsi="Arial" w:cs="Arial"/>
          <w:b/>
          <w:sz w:val="20"/>
          <w:szCs w:val="20"/>
        </w:rPr>
      </w:pPr>
      <w:r>
        <w:rPr>
          <w:rFonts w:ascii="Arial" w:hAnsi="Arial" w:cs="Arial"/>
          <w:b/>
          <w:sz w:val="20"/>
          <w:szCs w:val="20"/>
        </w:rPr>
        <w:t>Next steps and focus for future strategy for the next two years, including success measures</w:t>
      </w:r>
    </w:p>
    <w:p w14:paraId="66BE2A92" w14:textId="77777777" w:rsidR="00F6337E" w:rsidRDefault="005E4C2D" w:rsidP="00C00D2F">
      <w:pPr>
        <w:spacing w:after="120"/>
        <w:rPr>
          <w:rFonts w:ascii="Arial" w:hAnsi="Arial" w:cs="Arial"/>
          <w:sz w:val="20"/>
          <w:szCs w:val="20"/>
        </w:rPr>
      </w:pPr>
      <w:r>
        <w:rPr>
          <w:rFonts w:ascii="Arial" w:hAnsi="Arial" w:cs="Arial"/>
          <w:sz w:val="20"/>
          <w:szCs w:val="20"/>
        </w:rPr>
        <w:t>Significant progress has been made in strategic and operation</w:t>
      </w:r>
      <w:r w:rsidR="0048656C">
        <w:rPr>
          <w:rFonts w:ascii="Arial" w:hAnsi="Arial" w:cs="Arial"/>
          <w:sz w:val="20"/>
          <w:szCs w:val="20"/>
        </w:rPr>
        <w:t>al</w:t>
      </w:r>
      <w:r>
        <w:rPr>
          <w:rFonts w:ascii="Arial" w:hAnsi="Arial" w:cs="Arial"/>
          <w:sz w:val="20"/>
          <w:szCs w:val="20"/>
        </w:rPr>
        <w:t xml:space="preserve"> support for researcher career development and </w:t>
      </w:r>
      <w:r w:rsidR="001A265F">
        <w:rPr>
          <w:rFonts w:ascii="Arial" w:hAnsi="Arial" w:cs="Arial"/>
          <w:sz w:val="20"/>
          <w:szCs w:val="20"/>
        </w:rPr>
        <w:t>monitoring methods are in place</w:t>
      </w:r>
      <w:r w:rsidR="006116AF" w:rsidRPr="00AC22E0">
        <w:rPr>
          <w:rFonts w:ascii="Arial" w:hAnsi="Arial" w:cs="Arial"/>
          <w:sz w:val="20"/>
          <w:szCs w:val="20"/>
        </w:rPr>
        <w:t xml:space="preserve">. Working groups on pay and promotion, </w:t>
      </w:r>
      <w:r w:rsidR="00DF5EE3" w:rsidRPr="00AC22E0">
        <w:rPr>
          <w:rFonts w:ascii="Arial" w:hAnsi="Arial" w:cs="Arial"/>
          <w:sz w:val="20"/>
          <w:szCs w:val="20"/>
        </w:rPr>
        <w:t xml:space="preserve">health and </w:t>
      </w:r>
      <w:proofErr w:type="gramStart"/>
      <w:r w:rsidR="00DF5EE3" w:rsidRPr="00AC22E0">
        <w:rPr>
          <w:rFonts w:ascii="Arial" w:hAnsi="Arial" w:cs="Arial"/>
          <w:sz w:val="20"/>
          <w:szCs w:val="20"/>
        </w:rPr>
        <w:t>well-being</w:t>
      </w:r>
      <w:proofErr w:type="gramEnd"/>
      <w:r w:rsidR="00DF5EE3" w:rsidRPr="00AC22E0">
        <w:rPr>
          <w:rFonts w:ascii="Arial" w:hAnsi="Arial" w:cs="Arial"/>
          <w:sz w:val="20"/>
          <w:szCs w:val="20"/>
        </w:rPr>
        <w:t xml:space="preserve"> </w:t>
      </w:r>
      <w:r w:rsidR="00DB2CAC">
        <w:rPr>
          <w:rFonts w:ascii="Arial" w:hAnsi="Arial" w:cs="Arial"/>
          <w:sz w:val="20"/>
          <w:szCs w:val="20"/>
        </w:rPr>
        <w:t>as well as</w:t>
      </w:r>
      <w:r w:rsidR="00DB2CAC" w:rsidRPr="00AC22E0">
        <w:rPr>
          <w:rFonts w:ascii="Arial" w:hAnsi="Arial" w:cs="Arial"/>
          <w:sz w:val="20"/>
          <w:szCs w:val="20"/>
        </w:rPr>
        <w:t xml:space="preserve"> </w:t>
      </w:r>
      <w:r w:rsidR="00DF5EE3" w:rsidRPr="00AC22E0">
        <w:rPr>
          <w:rFonts w:ascii="Arial" w:hAnsi="Arial" w:cs="Arial"/>
          <w:sz w:val="20"/>
          <w:szCs w:val="20"/>
        </w:rPr>
        <w:t xml:space="preserve">growth around mentoring, coaching and internships reflect both the commitment and diversity </w:t>
      </w:r>
      <w:r w:rsidR="00DB2CAC">
        <w:rPr>
          <w:rFonts w:ascii="Arial" w:hAnsi="Arial" w:cs="Arial"/>
          <w:sz w:val="20"/>
          <w:szCs w:val="20"/>
        </w:rPr>
        <w:t xml:space="preserve">that </w:t>
      </w:r>
      <w:r w:rsidR="00DF5EE3" w:rsidRPr="00AC22E0">
        <w:rPr>
          <w:rFonts w:ascii="Arial" w:hAnsi="Arial" w:cs="Arial"/>
          <w:sz w:val="20"/>
          <w:szCs w:val="20"/>
        </w:rPr>
        <w:t>the University is evidencing in its push to improve the postdoctoral experience at Cambridge – an experience that is positively valued</w:t>
      </w:r>
      <w:r w:rsidR="00E51AF8" w:rsidRPr="00AC22E0">
        <w:rPr>
          <w:rFonts w:ascii="Arial" w:hAnsi="Arial" w:cs="Arial"/>
          <w:sz w:val="20"/>
          <w:szCs w:val="20"/>
        </w:rPr>
        <w:t xml:space="preserve"> (</w:t>
      </w:r>
      <w:r w:rsidR="00DF5EE3" w:rsidRPr="00AC22E0">
        <w:rPr>
          <w:rFonts w:ascii="Arial" w:hAnsi="Arial" w:cs="Arial"/>
          <w:sz w:val="20"/>
          <w:szCs w:val="20"/>
        </w:rPr>
        <w:t>CROS</w:t>
      </w:r>
      <w:r w:rsidR="00E51AF8" w:rsidRPr="00AC22E0">
        <w:rPr>
          <w:rFonts w:ascii="Arial" w:hAnsi="Arial" w:cs="Arial"/>
          <w:sz w:val="20"/>
          <w:szCs w:val="20"/>
        </w:rPr>
        <w:t xml:space="preserve"> 2013, 2015)</w:t>
      </w:r>
      <w:r w:rsidR="00DF5EE3" w:rsidRPr="00AC22E0">
        <w:rPr>
          <w:rFonts w:ascii="Arial" w:hAnsi="Arial" w:cs="Arial"/>
          <w:sz w:val="20"/>
          <w:szCs w:val="20"/>
        </w:rPr>
        <w:t xml:space="preserve"> </w:t>
      </w:r>
      <w:r w:rsidR="009D22D4" w:rsidRPr="00AC22E0">
        <w:rPr>
          <w:rFonts w:ascii="Arial" w:hAnsi="Arial" w:cs="Arial"/>
          <w:sz w:val="20"/>
          <w:szCs w:val="20"/>
        </w:rPr>
        <w:t xml:space="preserve">and </w:t>
      </w:r>
      <w:r w:rsidR="00DB2CAC" w:rsidRPr="00AC22E0">
        <w:rPr>
          <w:rFonts w:ascii="Arial" w:hAnsi="Arial" w:cs="Arial"/>
          <w:sz w:val="20"/>
          <w:szCs w:val="20"/>
        </w:rPr>
        <w:t xml:space="preserve">consistently </w:t>
      </w:r>
      <w:r w:rsidR="009D22D4" w:rsidRPr="00AC22E0">
        <w:rPr>
          <w:rFonts w:ascii="Arial" w:hAnsi="Arial" w:cs="Arial"/>
          <w:sz w:val="20"/>
          <w:szCs w:val="20"/>
        </w:rPr>
        <w:t>through staff surveys</w:t>
      </w:r>
      <w:r w:rsidR="00CA1975" w:rsidRPr="00AC22E0">
        <w:rPr>
          <w:rFonts w:ascii="Arial" w:hAnsi="Arial" w:cs="Arial"/>
          <w:sz w:val="20"/>
          <w:szCs w:val="20"/>
        </w:rPr>
        <w:t>.</w:t>
      </w:r>
      <w:r w:rsidRPr="005E4C2D">
        <w:rPr>
          <w:rFonts w:ascii="Arial" w:hAnsi="Arial" w:cs="Arial"/>
          <w:sz w:val="20"/>
          <w:szCs w:val="20"/>
        </w:rPr>
        <w:t xml:space="preserve"> </w:t>
      </w:r>
      <w:r w:rsidR="001A265F">
        <w:rPr>
          <w:rFonts w:ascii="Arial" w:hAnsi="Arial" w:cs="Arial"/>
          <w:sz w:val="20"/>
          <w:szCs w:val="20"/>
        </w:rPr>
        <w:t>T</w:t>
      </w:r>
      <w:r w:rsidRPr="00AC22E0">
        <w:rPr>
          <w:rFonts w:ascii="Arial" w:hAnsi="Arial" w:cs="Arial"/>
          <w:sz w:val="20"/>
          <w:szCs w:val="20"/>
        </w:rPr>
        <w:t>here has been substantial strategic and operational activity around postdoctoral career development involving the Researcher Development Programme (RDP)</w:t>
      </w:r>
      <w:r>
        <w:rPr>
          <w:rFonts w:ascii="Arial" w:hAnsi="Arial" w:cs="Arial"/>
          <w:sz w:val="20"/>
          <w:szCs w:val="20"/>
        </w:rPr>
        <w:t xml:space="preserve">, </w:t>
      </w:r>
      <w:r w:rsidR="00DB2CAC">
        <w:rPr>
          <w:rFonts w:ascii="Arial" w:hAnsi="Arial" w:cs="Arial"/>
          <w:sz w:val="20"/>
          <w:szCs w:val="20"/>
        </w:rPr>
        <w:t>Careers Service</w:t>
      </w:r>
      <w:r w:rsidR="00DB2CAC" w:rsidRPr="00AC22E0">
        <w:rPr>
          <w:rFonts w:ascii="Arial" w:hAnsi="Arial" w:cs="Arial"/>
          <w:sz w:val="20"/>
          <w:szCs w:val="20"/>
        </w:rPr>
        <w:t xml:space="preserve"> </w:t>
      </w:r>
      <w:r w:rsidRPr="00AC22E0">
        <w:rPr>
          <w:rFonts w:ascii="Arial" w:hAnsi="Arial" w:cs="Arial"/>
          <w:sz w:val="20"/>
          <w:szCs w:val="20"/>
        </w:rPr>
        <w:t xml:space="preserve">and the </w:t>
      </w:r>
      <w:r w:rsidR="008C19A4">
        <w:rPr>
          <w:rFonts w:ascii="Arial" w:hAnsi="Arial" w:cs="Arial"/>
          <w:sz w:val="20"/>
          <w:szCs w:val="20"/>
        </w:rPr>
        <w:t xml:space="preserve">establishment of the </w:t>
      </w:r>
      <w:proofErr w:type="spellStart"/>
      <w:r w:rsidRPr="00AC22E0">
        <w:rPr>
          <w:rFonts w:ascii="Arial" w:hAnsi="Arial" w:cs="Arial"/>
          <w:sz w:val="20"/>
          <w:szCs w:val="20"/>
        </w:rPr>
        <w:t>OPdA</w:t>
      </w:r>
      <w:proofErr w:type="spellEnd"/>
      <w:r w:rsidR="00DB2CAC">
        <w:rPr>
          <w:rFonts w:ascii="Arial" w:hAnsi="Arial" w:cs="Arial"/>
          <w:sz w:val="20"/>
          <w:szCs w:val="20"/>
        </w:rPr>
        <w:t xml:space="preserve"> itself, since the </w:t>
      </w:r>
      <w:proofErr w:type="spellStart"/>
      <w:r w:rsidR="00DB2CAC">
        <w:rPr>
          <w:rFonts w:ascii="Arial" w:hAnsi="Arial" w:cs="Arial"/>
          <w:sz w:val="20"/>
          <w:szCs w:val="20"/>
        </w:rPr>
        <w:t>OPdA</w:t>
      </w:r>
      <w:proofErr w:type="spellEnd"/>
      <w:r w:rsidR="00DB2CAC">
        <w:rPr>
          <w:rFonts w:ascii="Arial" w:hAnsi="Arial" w:cs="Arial"/>
          <w:sz w:val="20"/>
          <w:szCs w:val="20"/>
        </w:rPr>
        <w:t xml:space="preserve"> now is increasingly recognised by other universities as a model to emulate</w:t>
      </w:r>
      <w:r w:rsidRPr="00AC22E0">
        <w:rPr>
          <w:rFonts w:ascii="Arial" w:hAnsi="Arial" w:cs="Arial"/>
          <w:sz w:val="20"/>
          <w:szCs w:val="20"/>
        </w:rPr>
        <w:t xml:space="preserve">. </w:t>
      </w:r>
    </w:p>
    <w:p w14:paraId="287402F3" w14:textId="77777777" w:rsidR="00EB68D5" w:rsidRPr="00AC22E0" w:rsidRDefault="002237E0" w:rsidP="00C00D2F">
      <w:pPr>
        <w:pStyle w:val="NoSpacing"/>
        <w:spacing w:after="120"/>
      </w:pPr>
      <w:r w:rsidRPr="00023E43">
        <w:rPr>
          <w:rFonts w:ascii="Arial" w:hAnsi="Arial" w:cs="Arial"/>
          <w:sz w:val="20"/>
          <w:szCs w:val="20"/>
        </w:rPr>
        <w:t xml:space="preserve">Recognition plays a vital role in careers and the University recently established a </w:t>
      </w:r>
      <w:r w:rsidR="00DB2CAC">
        <w:rPr>
          <w:rFonts w:ascii="Arial" w:hAnsi="Arial" w:cs="Arial"/>
          <w:sz w:val="20"/>
          <w:szCs w:val="20"/>
        </w:rPr>
        <w:t>w</w:t>
      </w:r>
      <w:r w:rsidR="00DB2CAC" w:rsidRPr="00023E43">
        <w:rPr>
          <w:rFonts w:ascii="Arial" w:hAnsi="Arial" w:cs="Arial"/>
          <w:sz w:val="20"/>
          <w:szCs w:val="20"/>
        </w:rPr>
        <w:t xml:space="preserve">orking </w:t>
      </w:r>
      <w:r w:rsidR="00DB2CAC">
        <w:rPr>
          <w:rFonts w:ascii="Arial" w:hAnsi="Arial" w:cs="Arial"/>
          <w:sz w:val="20"/>
          <w:szCs w:val="20"/>
        </w:rPr>
        <w:t>g</w:t>
      </w:r>
      <w:r w:rsidR="00DB2CAC" w:rsidRPr="00023E43">
        <w:rPr>
          <w:rFonts w:ascii="Arial" w:hAnsi="Arial" w:cs="Arial"/>
          <w:sz w:val="20"/>
          <w:szCs w:val="20"/>
        </w:rPr>
        <w:t xml:space="preserve">roup </w:t>
      </w:r>
      <w:r w:rsidR="008E281F" w:rsidRPr="00023E43">
        <w:rPr>
          <w:rFonts w:ascii="Arial" w:hAnsi="Arial" w:cs="Arial"/>
          <w:sz w:val="20"/>
          <w:szCs w:val="20"/>
        </w:rPr>
        <w:t>under its e</w:t>
      </w:r>
      <w:r w:rsidRPr="00023E43">
        <w:rPr>
          <w:rFonts w:ascii="Arial" w:hAnsi="Arial" w:cs="Arial"/>
          <w:sz w:val="20"/>
          <w:szCs w:val="20"/>
        </w:rPr>
        <w:t>merging People Strategy.</w:t>
      </w:r>
      <w:r w:rsidR="00FB4580" w:rsidRPr="00023E43">
        <w:rPr>
          <w:rFonts w:ascii="Arial" w:hAnsi="Arial" w:cs="Arial"/>
          <w:sz w:val="20"/>
          <w:szCs w:val="20"/>
        </w:rPr>
        <w:t xml:space="preserve"> The </w:t>
      </w:r>
      <w:r w:rsidR="00DB2CAC">
        <w:rPr>
          <w:rFonts w:ascii="Arial" w:hAnsi="Arial" w:cs="Arial"/>
          <w:sz w:val="20"/>
          <w:szCs w:val="20"/>
        </w:rPr>
        <w:t>w</w:t>
      </w:r>
      <w:r w:rsidR="00DB2CAC" w:rsidRPr="00023E43">
        <w:rPr>
          <w:rFonts w:ascii="Arial" w:hAnsi="Arial" w:cs="Arial"/>
          <w:sz w:val="20"/>
          <w:szCs w:val="20"/>
        </w:rPr>
        <w:t xml:space="preserve">orking </w:t>
      </w:r>
      <w:r w:rsidR="00DB2CAC">
        <w:rPr>
          <w:rFonts w:ascii="Arial" w:hAnsi="Arial" w:cs="Arial"/>
          <w:sz w:val="20"/>
          <w:szCs w:val="20"/>
        </w:rPr>
        <w:t>g</w:t>
      </w:r>
      <w:r w:rsidR="00DB2CAC" w:rsidRPr="00023E43">
        <w:rPr>
          <w:rFonts w:ascii="Arial" w:hAnsi="Arial" w:cs="Arial"/>
          <w:sz w:val="20"/>
          <w:szCs w:val="20"/>
        </w:rPr>
        <w:t xml:space="preserve">roup </w:t>
      </w:r>
      <w:r w:rsidR="00FB4580" w:rsidRPr="00023E43">
        <w:rPr>
          <w:rFonts w:ascii="Arial" w:hAnsi="Arial" w:cs="Arial"/>
          <w:sz w:val="20"/>
          <w:szCs w:val="20"/>
        </w:rPr>
        <w:t>is looking a</w:t>
      </w:r>
      <w:r w:rsidR="008E281F" w:rsidRPr="00023E43">
        <w:rPr>
          <w:rFonts w:ascii="Arial" w:hAnsi="Arial" w:cs="Arial"/>
          <w:sz w:val="20"/>
          <w:szCs w:val="20"/>
        </w:rPr>
        <w:t>t Academic Career Pathways, and a planned exercise will occur during 2017 looking at Senior Academic Promotion (SAP)</w:t>
      </w:r>
      <w:r w:rsidR="00DB2CAC">
        <w:rPr>
          <w:rFonts w:ascii="Arial" w:hAnsi="Arial" w:cs="Arial"/>
          <w:sz w:val="20"/>
          <w:szCs w:val="20"/>
        </w:rPr>
        <w:t xml:space="preserve">.  This is leading to a </w:t>
      </w:r>
      <w:r w:rsidR="008E281F" w:rsidRPr="00023E43">
        <w:rPr>
          <w:rFonts w:ascii="Arial" w:hAnsi="Arial" w:cs="Arial"/>
          <w:sz w:val="20"/>
          <w:szCs w:val="20"/>
        </w:rPr>
        <w:t xml:space="preserve">review </w:t>
      </w:r>
      <w:r w:rsidR="00DB2CAC">
        <w:rPr>
          <w:rFonts w:ascii="Arial" w:hAnsi="Arial" w:cs="Arial"/>
          <w:sz w:val="20"/>
          <w:szCs w:val="20"/>
        </w:rPr>
        <w:t xml:space="preserve">of </w:t>
      </w:r>
      <w:r w:rsidR="008E281F" w:rsidRPr="00023E43">
        <w:rPr>
          <w:rFonts w:ascii="Arial" w:hAnsi="Arial" w:cs="Arial"/>
          <w:sz w:val="20"/>
          <w:szCs w:val="20"/>
        </w:rPr>
        <w:t>promotion criteria for research and teaching</w:t>
      </w:r>
      <w:r w:rsidR="00DB2CAC">
        <w:rPr>
          <w:rFonts w:ascii="Arial" w:hAnsi="Arial" w:cs="Arial"/>
          <w:sz w:val="20"/>
          <w:szCs w:val="20"/>
        </w:rPr>
        <w:t>-</w:t>
      </w:r>
      <w:r w:rsidR="008E281F" w:rsidRPr="00023E43">
        <w:rPr>
          <w:rFonts w:ascii="Arial" w:hAnsi="Arial" w:cs="Arial"/>
          <w:sz w:val="20"/>
          <w:szCs w:val="20"/>
        </w:rPr>
        <w:t>only positions.</w:t>
      </w:r>
      <w:r w:rsidR="001E738F" w:rsidRPr="00023E43">
        <w:rPr>
          <w:rFonts w:ascii="Arial" w:hAnsi="Arial" w:cs="Arial"/>
          <w:sz w:val="20"/>
          <w:szCs w:val="20"/>
        </w:rPr>
        <w:t xml:space="preserve">  The new </w:t>
      </w:r>
      <w:r w:rsidR="00DB2CAC">
        <w:rPr>
          <w:rFonts w:ascii="Arial" w:hAnsi="Arial" w:cs="Arial"/>
          <w:sz w:val="20"/>
          <w:szCs w:val="20"/>
        </w:rPr>
        <w:t>E</w:t>
      </w:r>
      <w:r w:rsidR="00DB2CAC" w:rsidRPr="00023E43">
        <w:rPr>
          <w:rFonts w:ascii="Arial" w:hAnsi="Arial" w:cs="Arial"/>
          <w:sz w:val="20"/>
          <w:szCs w:val="20"/>
        </w:rPr>
        <w:t xml:space="preserve">quality </w:t>
      </w:r>
      <w:r w:rsidR="001E738F" w:rsidRPr="00023E43">
        <w:rPr>
          <w:rFonts w:ascii="Arial" w:hAnsi="Arial" w:cs="Arial"/>
          <w:sz w:val="20"/>
          <w:szCs w:val="20"/>
        </w:rPr>
        <w:t>and Diversity strategy 2016-2021 will be published during 2017,</w:t>
      </w:r>
      <w:r w:rsidR="00FA0C76" w:rsidRPr="00FA0C76">
        <w:t xml:space="preserve"> </w:t>
      </w:r>
      <w:hyperlink r:id="rId14" w:history="1">
        <w:r w:rsidR="004D5C6F">
          <w:rPr>
            <w:rStyle w:val="Hyperlink"/>
            <w:rFonts w:ascii="Arial" w:hAnsi="Arial"/>
            <w:sz w:val="20"/>
            <w:szCs w:val="20"/>
          </w:rPr>
          <w:t>www.admin.cam.ac.uk/reporter/2016-17/weekly/6445/EqualityandDiversitySAP.pdf</w:t>
        </w:r>
      </w:hyperlink>
      <w:r w:rsidR="00FA0C76">
        <w:t xml:space="preserve"> </w:t>
      </w:r>
      <w:r w:rsidR="00DB2CAC">
        <w:rPr>
          <w:rStyle w:val="Hyperlink"/>
          <w:rFonts w:ascii="Arial" w:hAnsi="Arial" w:cs="Arial"/>
          <w:color w:val="auto"/>
          <w:sz w:val="20"/>
          <w:szCs w:val="20"/>
          <w:u w:val="none"/>
        </w:rPr>
        <w:t>and includes</w:t>
      </w:r>
      <w:r w:rsidR="001E738F" w:rsidRPr="00023E43">
        <w:rPr>
          <w:rStyle w:val="Hyperlink"/>
          <w:rFonts w:ascii="Arial" w:hAnsi="Arial" w:cs="Arial"/>
          <w:color w:val="auto"/>
          <w:sz w:val="20"/>
          <w:szCs w:val="20"/>
          <w:u w:val="none"/>
        </w:rPr>
        <w:t xml:space="preserve"> wide</w:t>
      </w:r>
      <w:r w:rsidR="00DB2CAC">
        <w:rPr>
          <w:rStyle w:val="Hyperlink"/>
          <w:rFonts w:ascii="Arial" w:hAnsi="Arial" w:cs="Arial"/>
          <w:color w:val="auto"/>
          <w:sz w:val="20"/>
          <w:szCs w:val="20"/>
          <w:u w:val="none"/>
        </w:rPr>
        <w:t>-</w:t>
      </w:r>
      <w:r w:rsidR="001E738F" w:rsidRPr="00023E43">
        <w:rPr>
          <w:rStyle w:val="Hyperlink"/>
          <w:rFonts w:ascii="Arial" w:hAnsi="Arial" w:cs="Arial"/>
          <w:color w:val="auto"/>
          <w:sz w:val="20"/>
          <w:szCs w:val="20"/>
          <w:u w:val="none"/>
        </w:rPr>
        <w:t>reaching staff consultations, surveys and experience of the sector</w:t>
      </w:r>
      <w:proofErr w:type="gramStart"/>
      <w:r w:rsidR="001E738F" w:rsidRPr="00023E43">
        <w:rPr>
          <w:rStyle w:val="Hyperlink"/>
          <w:rFonts w:ascii="Arial" w:hAnsi="Arial" w:cs="Arial"/>
          <w:color w:val="auto"/>
          <w:sz w:val="20"/>
          <w:szCs w:val="20"/>
          <w:u w:val="none"/>
        </w:rPr>
        <w:t>;</w:t>
      </w:r>
      <w:proofErr w:type="gramEnd"/>
      <w:r w:rsidR="001E738F" w:rsidRPr="00023E43">
        <w:rPr>
          <w:rStyle w:val="Hyperlink"/>
          <w:rFonts w:ascii="Arial" w:hAnsi="Arial" w:cs="Arial"/>
          <w:color w:val="auto"/>
          <w:sz w:val="20"/>
          <w:szCs w:val="20"/>
          <w:u w:val="none"/>
        </w:rPr>
        <w:t xml:space="preserve"> increasing Athena Swan participation and a focus on best prac</w:t>
      </w:r>
      <w:r w:rsidR="00023E43">
        <w:rPr>
          <w:rStyle w:val="Hyperlink"/>
          <w:rFonts w:ascii="Arial" w:hAnsi="Arial" w:cs="Arial"/>
          <w:color w:val="auto"/>
          <w:sz w:val="20"/>
          <w:szCs w:val="20"/>
          <w:u w:val="none"/>
        </w:rPr>
        <w:t>tice sharing.</w:t>
      </w:r>
    </w:p>
    <w:p w14:paraId="05A1EAF0" w14:textId="77777777" w:rsidR="00AB1E0F" w:rsidRPr="00AC22E0" w:rsidRDefault="00093A05" w:rsidP="00C00D2F">
      <w:pPr>
        <w:spacing w:after="120"/>
        <w:rPr>
          <w:sz w:val="20"/>
          <w:szCs w:val="20"/>
        </w:rPr>
      </w:pPr>
      <w:r w:rsidRPr="00AC22E0">
        <w:rPr>
          <w:rFonts w:ascii="Arial" w:hAnsi="Arial" w:cs="Arial"/>
          <w:sz w:val="20"/>
          <w:szCs w:val="20"/>
        </w:rPr>
        <w:t>M</w:t>
      </w:r>
      <w:r w:rsidR="004A7194" w:rsidRPr="00AC22E0">
        <w:rPr>
          <w:rFonts w:ascii="Arial" w:hAnsi="Arial" w:cs="Arial"/>
          <w:sz w:val="20"/>
          <w:szCs w:val="20"/>
        </w:rPr>
        <w:t>omentum continues</w:t>
      </w:r>
      <w:r w:rsidRPr="00AC22E0">
        <w:rPr>
          <w:rFonts w:ascii="Arial" w:hAnsi="Arial" w:cs="Arial"/>
          <w:sz w:val="20"/>
          <w:szCs w:val="20"/>
        </w:rPr>
        <w:t xml:space="preserve"> in the University in seeking evidence of progress and identifying measures for future goals.</w:t>
      </w:r>
      <w:r w:rsidR="00023E43">
        <w:rPr>
          <w:rFonts w:ascii="Arial" w:hAnsi="Arial" w:cs="Arial"/>
          <w:sz w:val="20"/>
          <w:szCs w:val="20"/>
        </w:rPr>
        <w:t xml:space="preserve"> Researchers14</w:t>
      </w:r>
      <w:r w:rsidR="00CA1975" w:rsidRPr="00AC22E0">
        <w:rPr>
          <w:rFonts w:ascii="Arial" w:hAnsi="Arial" w:cs="Arial"/>
          <w:sz w:val="20"/>
          <w:szCs w:val="20"/>
        </w:rPr>
        <w:t xml:space="preserve"> continues to share best practice</w:t>
      </w:r>
      <w:r w:rsidR="00DB2CAC">
        <w:rPr>
          <w:rFonts w:ascii="Arial" w:hAnsi="Arial" w:cs="Arial"/>
          <w:sz w:val="20"/>
          <w:szCs w:val="20"/>
        </w:rPr>
        <w:t xml:space="preserve"> for early career researchers</w:t>
      </w:r>
      <w:r w:rsidR="00CA1975" w:rsidRPr="00AC22E0">
        <w:rPr>
          <w:rFonts w:ascii="Arial" w:hAnsi="Arial" w:cs="Arial"/>
          <w:sz w:val="20"/>
          <w:szCs w:val="20"/>
        </w:rPr>
        <w:t xml:space="preserve"> </w:t>
      </w:r>
      <w:r w:rsidR="00DB2CAC">
        <w:rPr>
          <w:rFonts w:ascii="Arial" w:hAnsi="Arial" w:cs="Arial"/>
          <w:sz w:val="20"/>
          <w:szCs w:val="20"/>
        </w:rPr>
        <w:t xml:space="preserve">by holding two-day meetings </w:t>
      </w:r>
      <w:r w:rsidR="00CA1975" w:rsidRPr="00AC22E0">
        <w:rPr>
          <w:rFonts w:ascii="Arial" w:hAnsi="Arial" w:cs="Arial"/>
          <w:sz w:val="20"/>
          <w:szCs w:val="20"/>
        </w:rPr>
        <w:t xml:space="preserve">three times per annum. </w:t>
      </w:r>
      <w:r w:rsidR="00F116FF" w:rsidRPr="00AC22E0">
        <w:rPr>
          <w:rFonts w:ascii="Arial" w:hAnsi="Arial" w:cs="Arial"/>
          <w:sz w:val="20"/>
          <w:szCs w:val="20"/>
        </w:rPr>
        <w:t>The development of Quality Management Plans (</w:t>
      </w:r>
      <w:r w:rsidR="000374ED" w:rsidRPr="00AC22E0">
        <w:rPr>
          <w:rFonts w:ascii="Arial" w:hAnsi="Arial" w:cs="Arial"/>
          <w:sz w:val="20"/>
          <w:szCs w:val="20"/>
        </w:rPr>
        <w:t xml:space="preserve">to be </w:t>
      </w:r>
      <w:r w:rsidR="00F116FF" w:rsidRPr="00AC22E0">
        <w:rPr>
          <w:rFonts w:ascii="Arial" w:hAnsi="Arial" w:cs="Arial"/>
          <w:sz w:val="20"/>
          <w:szCs w:val="20"/>
        </w:rPr>
        <w:t>assessed in April 2017) overseen by the RDX</w:t>
      </w:r>
      <w:r w:rsidR="00DB2CAC">
        <w:rPr>
          <w:rFonts w:ascii="Arial" w:hAnsi="Arial" w:cs="Arial"/>
          <w:sz w:val="20"/>
          <w:szCs w:val="20"/>
        </w:rPr>
        <w:t>,</w:t>
      </w:r>
      <w:r w:rsidR="00F116FF" w:rsidRPr="00AC22E0">
        <w:rPr>
          <w:rFonts w:ascii="Arial" w:hAnsi="Arial" w:cs="Arial"/>
          <w:sz w:val="20"/>
          <w:szCs w:val="20"/>
        </w:rPr>
        <w:t xml:space="preserve"> and requiring approval by the RDX proje</w:t>
      </w:r>
      <w:r w:rsidR="00E30B62">
        <w:rPr>
          <w:rFonts w:ascii="Arial" w:hAnsi="Arial" w:cs="Arial"/>
          <w:sz w:val="20"/>
          <w:szCs w:val="20"/>
        </w:rPr>
        <w:t>ct co-ordinator before funds</w:t>
      </w:r>
      <w:r w:rsidR="00F116FF" w:rsidRPr="00AC22E0">
        <w:rPr>
          <w:rFonts w:ascii="Arial" w:hAnsi="Arial" w:cs="Arial"/>
          <w:sz w:val="20"/>
          <w:szCs w:val="20"/>
        </w:rPr>
        <w:t xml:space="preserve"> are released</w:t>
      </w:r>
      <w:r w:rsidR="00DB2CAC">
        <w:rPr>
          <w:rFonts w:ascii="Arial" w:hAnsi="Arial" w:cs="Arial"/>
          <w:sz w:val="20"/>
          <w:szCs w:val="20"/>
        </w:rPr>
        <w:t>,</w:t>
      </w:r>
      <w:r w:rsidR="00F116FF" w:rsidRPr="00AC22E0">
        <w:rPr>
          <w:rFonts w:ascii="Arial" w:hAnsi="Arial" w:cs="Arial"/>
          <w:sz w:val="20"/>
          <w:szCs w:val="20"/>
        </w:rPr>
        <w:t xml:space="preserve"> will ensure sound quality management systems are built into professional development. </w:t>
      </w:r>
      <w:r w:rsidR="00CA1975" w:rsidRPr="00AC22E0">
        <w:rPr>
          <w:rFonts w:ascii="Arial" w:hAnsi="Arial" w:cs="Arial"/>
          <w:sz w:val="20"/>
          <w:szCs w:val="20"/>
        </w:rPr>
        <w:t>The</w:t>
      </w:r>
      <w:r w:rsidR="00F116FF" w:rsidRPr="00AC22E0">
        <w:rPr>
          <w:rFonts w:ascii="Arial" w:hAnsi="Arial" w:cs="Arial"/>
          <w:sz w:val="20"/>
          <w:szCs w:val="20"/>
        </w:rPr>
        <w:t xml:space="preserve"> inclusion of the arts, humanities and social sciences under the Athena SWAN umbrella means that within the next few years, all </w:t>
      </w:r>
      <w:r w:rsidR="00224E56" w:rsidRPr="00AC22E0">
        <w:rPr>
          <w:rFonts w:ascii="Arial" w:hAnsi="Arial" w:cs="Arial"/>
          <w:sz w:val="20"/>
          <w:szCs w:val="20"/>
        </w:rPr>
        <w:t xml:space="preserve">departments </w:t>
      </w:r>
      <w:r w:rsidR="00F116FF" w:rsidRPr="00AC22E0">
        <w:rPr>
          <w:rFonts w:ascii="Arial" w:hAnsi="Arial" w:cs="Arial"/>
          <w:sz w:val="20"/>
          <w:szCs w:val="20"/>
        </w:rPr>
        <w:t xml:space="preserve">(which are large enough) will have submitted applications and/or </w:t>
      </w:r>
      <w:r w:rsidR="005425F7" w:rsidRPr="00AC22E0">
        <w:rPr>
          <w:rFonts w:ascii="Arial" w:hAnsi="Arial" w:cs="Arial"/>
          <w:sz w:val="20"/>
          <w:szCs w:val="20"/>
        </w:rPr>
        <w:t xml:space="preserve">will be </w:t>
      </w:r>
      <w:r w:rsidR="00F116FF" w:rsidRPr="00AC22E0">
        <w:rPr>
          <w:rFonts w:ascii="Arial" w:hAnsi="Arial" w:cs="Arial"/>
          <w:sz w:val="20"/>
          <w:szCs w:val="20"/>
        </w:rPr>
        <w:t>accredited (beginning in 2017).</w:t>
      </w:r>
      <w:r w:rsidRPr="00AC22E0">
        <w:rPr>
          <w:rFonts w:ascii="Arial" w:hAnsi="Arial" w:cs="Arial"/>
          <w:sz w:val="20"/>
          <w:szCs w:val="20"/>
        </w:rPr>
        <w:t xml:space="preserve"> </w:t>
      </w:r>
    </w:p>
    <w:p w14:paraId="2FBEB7AE" w14:textId="77777777" w:rsidR="00415F18" w:rsidRPr="00AC22E0" w:rsidRDefault="00AB1E0F" w:rsidP="00C00D2F">
      <w:pPr>
        <w:spacing w:after="120"/>
        <w:rPr>
          <w:rFonts w:ascii="Arial" w:hAnsi="Arial" w:cs="Arial"/>
          <w:sz w:val="20"/>
          <w:szCs w:val="20"/>
        </w:rPr>
      </w:pPr>
      <w:r w:rsidRPr="00AC22E0">
        <w:rPr>
          <w:rFonts w:ascii="Arial" w:hAnsi="Arial" w:cs="Arial"/>
          <w:sz w:val="20"/>
          <w:szCs w:val="20"/>
        </w:rPr>
        <w:t xml:space="preserve">National changes that will affect </w:t>
      </w:r>
      <w:r w:rsidR="00647EA7" w:rsidRPr="00AC22E0">
        <w:rPr>
          <w:rFonts w:ascii="Arial" w:hAnsi="Arial" w:cs="Arial"/>
          <w:sz w:val="20"/>
          <w:szCs w:val="20"/>
        </w:rPr>
        <w:t xml:space="preserve">the </w:t>
      </w:r>
      <w:r w:rsidRPr="00AC22E0">
        <w:rPr>
          <w:rFonts w:ascii="Arial" w:hAnsi="Arial" w:cs="Arial"/>
          <w:sz w:val="20"/>
          <w:szCs w:val="20"/>
        </w:rPr>
        <w:t xml:space="preserve">UK HE sector include </w:t>
      </w:r>
      <w:r w:rsidR="00DB2CAC">
        <w:rPr>
          <w:rFonts w:ascii="Arial" w:hAnsi="Arial" w:cs="Arial"/>
          <w:sz w:val="20"/>
          <w:szCs w:val="20"/>
        </w:rPr>
        <w:t xml:space="preserve">the </w:t>
      </w:r>
      <w:r w:rsidRPr="00AC22E0">
        <w:rPr>
          <w:rFonts w:ascii="Arial" w:hAnsi="Arial" w:cs="Arial"/>
          <w:sz w:val="20"/>
          <w:szCs w:val="20"/>
        </w:rPr>
        <w:t xml:space="preserve">introduction of the Teaching Excellence Framework (TEF) and </w:t>
      </w:r>
      <w:proofErr w:type="spellStart"/>
      <w:r w:rsidRPr="00AC22E0">
        <w:rPr>
          <w:rFonts w:ascii="Arial" w:hAnsi="Arial" w:cs="Arial"/>
          <w:sz w:val="20"/>
          <w:szCs w:val="20"/>
        </w:rPr>
        <w:t>Brexit</w:t>
      </w:r>
      <w:proofErr w:type="spellEnd"/>
      <w:r w:rsidRPr="00AC22E0">
        <w:rPr>
          <w:rFonts w:ascii="Arial" w:hAnsi="Arial" w:cs="Arial"/>
          <w:sz w:val="20"/>
          <w:szCs w:val="20"/>
        </w:rPr>
        <w:t xml:space="preserve">.  The UK Government is currently bringing HE reforms through the UK </w:t>
      </w:r>
      <w:proofErr w:type="gramStart"/>
      <w:r w:rsidRPr="00AC22E0">
        <w:rPr>
          <w:rFonts w:ascii="Arial" w:hAnsi="Arial" w:cs="Arial"/>
          <w:sz w:val="20"/>
          <w:szCs w:val="20"/>
        </w:rPr>
        <w:t>parliament which</w:t>
      </w:r>
      <w:proofErr w:type="gramEnd"/>
      <w:r w:rsidRPr="00AC22E0">
        <w:rPr>
          <w:rFonts w:ascii="Arial" w:hAnsi="Arial" w:cs="Arial"/>
          <w:sz w:val="20"/>
          <w:szCs w:val="20"/>
        </w:rPr>
        <w:t xml:space="preserve"> are likely </w:t>
      </w:r>
      <w:r w:rsidR="00224E56" w:rsidRPr="00AC22E0">
        <w:rPr>
          <w:rFonts w:ascii="Arial" w:hAnsi="Arial" w:cs="Arial"/>
          <w:sz w:val="20"/>
          <w:szCs w:val="20"/>
        </w:rPr>
        <w:t xml:space="preserve">to </w:t>
      </w:r>
      <w:r w:rsidRPr="00AC22E0">
        <w:rPr>
          <w:rFonts w:ascii="Arial" w:hAnsi="Arial" w:cs="Arial"/>
          <w:sz w:val="20"/>
          <w:szCs w:val="20"/>
        </w:rPr>
        <w:t xml:space="preserve">make the TEF a requirement for HEIs.  The TEF is likely to put pressure on institutions to put more weight on teaching ability when they recruit and promote academics. </w:t>
      </w:r>
      <w:r w:rsidR="00647EA7" w:rsidRPr="00AC22E0">
        <w:rPr>
          <w:rFonts w:ascii="Arial" w:hAnsi="Arial" w:cs="Arial"/>
          <w:sz w:val="20"/>
          <w:szCs w:val="20"/>
        </w:rPr>
        <w:t>The Careers Service is</w:t>
      </w:r>
      <w:r w:rsidRPr="00AC22E0">
        <w:rPr>
          <w:rFonts w:ascii="Arial" w:hAnsi="Arial" w:cs="Arial"/>
          <w:sz w:val="20"/>
          <w:szCs w:val="20"/>
        </w:rPr>
        <w:t xml:space="preserve"> currently monitoring the potential increase in teaching experience required in the UK academic job market</w:t>
      </w:r>
      <w:r w:rsidR="00DB2CAC">
        <w:rPr>
          <w:rFonts w:ascii="Arial" w:hAnsi="Arial" w:cs="Arial"/>
          <w:sz w:val="20"/>
          <w:szCs w:val="20"/>
        </w:rPr>
        <w:t>,</w:t>
      </w:r>
      <w:r w:rsidRPr="00AC22E0">
        <w:rPr>
          <w:rFonts w:ascii="Arial" w:hAnsi="Arial" w:cs="Arial"/>
          <w:sz w:val="20"/>
          <w:szCs w:val="20"/>
        </w:rPr>
        <w:t xml:space="preserve"> and </w:t>
      </w:r>
      <w:r w:rsidR="00647EA7" w:rsidRPr="00AC22E0">
        <w:rPr>
          <w:rFonts w:ascii="Arial" w:hAnsi="Arial" w:cs="Arial"/>
          <w:sz w:val="20"/>
          <w:szCs w:val="20"/>
        </w:rPr>
        <w:t>it is</w:t>
      </w:r>
      <w:r w:rsidRPr="00AC22E0">
        <w:rPr>
          <w:rFonts w:ascii="Arial" w:hAnsi="Arial" w:cs="Arial"/>
          <w:sz w:val="20"/>
          <w:szCs w:val="20"/>
        </w:rPr>
        <w:t xml:space="preserve"> working closely with postdocs </w:t>
      </w:r>
      <w:r w:rsidR="00DB2CAC">
        <w:rPr>
          <w:rFonts w:ascii="Arial" w:hAnsi="Arial" w:cs="Arial"/>
          <w:sz w:val="20"/>
          <w:szCs w:val="20"/>
        </w:rPr>
        <w:t>to explain</w:t>
      </w:r>
      <w:r w:rsidR="00224E56" w:rsidRPr="00AC22E0">
        <w:rPr>
          <w:rFonts w:ascii="Arial" w:hAnsi="Arial" w:cs="Arial"/>
          <w:sz w:val="20"/>
          <w:szCs w:val="20"/>
        </w:rPr>
        <w:t xml:space="preserve"> </w:t>
      </w:r>
      <w:r w:rsidRPr="00AC22E0">
        <w:rPr>
          <w:rFonts w:ascii="Arial" w:hAnsi="Arial" w:cs="Arial"/>
          <w:sz w:val="20"/>
          <w:szCs w:val="20"/>
        </w:rPr>
        <w:t xml:space="preserve">how </w:t>
      </w:r>
      <w:r w:rsidR="00DB2CAC">
        <w:rPr>
          <w:rFonts w:ascii="Arial" w:hAnsi="Arial" w:cs="Arial"/>
          <w:sz w:val="20"/>
          <w:szCs w:val="20"/>
        </w:rPr>
        <w:t xml:space="preserve">to </w:t>
      </w:r>
      <w:r w:rsidRPr="00AC22E0">
        <w:rPr>
          <w:rFonts w:ascii="Arial" w:hAnsi="Arial" w:cs="Arial"/>
          <w:sz w:val="20"/>
          <w:szCs w:val="20"/>
        </w:rPr>
        <w:t xml:space="preserve">access teaching experience and then </w:t>
      </w:r>
      <w:r w:rsidR="00224E56" w:rsidRPr="00AC22E0">
        <w:rPr>
          <w:rFonts w:ascii="Arial" w:hAnsi="Arial" w:cs="Arial"/>
          <w:sz w:val="20"/>
          <w:szCs w:val="20"/>
        </w:rPr>
        <w:t xml:space="preserve">how the postdocs can </w:t>
      </w:r>
      <w:r w:rsidRPr="00AC22E0">
        <w:rPr>
          <w:rFonts w:ascii="Arial" w:hAnsi="Arial" w:cs="Arial"/>
          <w:sz w:val="20"/>
          <w:szCs w:val="20"/>
        </w:rPr>
        <w:t xml:space="preserve">clearly demonstrate their experience relevant to teaching in </w:t>
      </w:r>
      <w:r w:rsidR="00224E56" w:rsidRPr="00AC22E0">
        <w:rPr>
          <w:rFonts w:ascii="Arial" w:hAnsi="Arial" w:cs="Arial"/>
          <w:sz w:val="20"/>
          <w:szCs w:val="20"/>
        </w:rPr>
        <w:t xml:space="preserve">their </w:t>
      </w:r>
      <w:r w:rsidRPr="00AC22E0">
        <w:rPr>
          <w:rFonts w:ascii="Arial" w:hAnsi="Arial" w:cs="Arial"/>
          <w:sz w:val="20"/>
          <w:szCs w:val="20"/>
        </w:rPr>
        <w:t xml:space="preserve">applications. </w:t>
      </w:r>
      <w:r w:rsidR="00647EA7" w:rsidRPr="00AC22E0">
        <w:rPr>
          <w:rFonts w:ascii="Arial" w:hAnsi="Arial" w:cs="Arial"/>
          <w:sz w:val="20"/>
          <w:szCs w:val="20"/>
        </w:rPr>
        <w:t xml:space="preserve">The </w:t>
      </w:r>
      <w:r w:rsidRPr="00AC22E0">
        <w:rPr>
          <w:rFonts w:ascii="Arial" w:hAnsi="Arial" w:cs="Arial"/>
          <w:sz w:val="20"/>
          <w:szCs w:val="20"/>
        </w:rPr>
        <w:t xml:space="preserve">University has </w:t>
      </w:r>
      <w:r w:rsidR="00647EA7" w:rsidRPr="00AC22E0">
        <w:rPr>
          <w:rFonts w:ascii="Arial" w:hAnsi="Arial" w:cs="Arial"/>
          <w:sz w:val="20"/>
          <w:szCs w:val="20"/>
        </w:rPr>
        <w:t>established</w:t>
      </w:r>
      <w:r w:rsidRPr="00AC22E0">
        <w:rPr>
          <w:rFonts w:ascii="Arial" w:hAnsi="Arial" w:cs="Arial"/>
          <w:sz w:val="20"/>
          <w:szCs w:val="20"/>
        </w:rPr>
        <w:t xml:space="preserve"> a virtual Cambridge Centre for Teaching and Learning (</w:t>
      </w:r>
      <w:hyperlink r:id="rId15" w:history="1">
        <w:r w:rsidR="00AC22E0" w:rsidRPr="00AC22E0">
          <w:rPr>
            <w:rStyle w:val="Hyperlink"/>
            <w:rFonts w:ascii="Arial" w:hAnsi="Arial" w:cs="Arial"/>
            <w:sz w:val="20"/>
            <w:szCs w:val="20"/>
          </w:rPr>
          <w:t>www.cctl.cam.ac.uk/</w:t>
        </w:r>
      </w:hyperlink>
      <w:r w:rsidRPr="00AC22E0">
        <w:rPr>
          <w:rFonts w:ascii="Arial" w:hAnsi="Arial" w:cs="Arial"/>
          <w:sz w:val="20"/>
          <w:szCs w:val="20"/>
        </w:rPr>
        <w:t xml:space="preserve">) which supports these aims. The potential loss of EU funding and the automatic right for EEA researchers to work in the UK is a huge concern to UK HEIs. </w:t>
      </w:r>
    </w:p>
    <w:p w14:paraId="4299546B" w14:textId="77777777" w:rsidR="00911734" w:rsidRDefault="000A18BD">
      <w:pPr>
        <w:rPr>
          <w:rFonts w:ascii="Arial" w:hAnsi="Arial" w:cs="Arial"/>
          <w:sz w:val="20"/>
          <w:szCs w:val="20"/>
        </w:rPr>
      </w:pPr>
      <w:r>
        <w:rPr>
          <w:rFonts w:ascii="Arial" w:hAnsi="Arial" w:cs="Arial"/>
          <w:sz w:val="20"/>
          <w:szCs w:val="20"/>
        </w:rPr>
        <w:t>Appendix 2 outlines key targets for future str</w:t>
      </w:r>
      <w:r w:rsidR="00731603">
        <w:rPr>
          <w:rFonts w:ascii="Arial" w:hAnsi="Arial" w:cs="Arial"/>
          <w:sz w:val="20"/>
          <w:szCs w:val="20"/>
        </w:rPr>
        <w:t>ategy and includes full details of future deliverables but highlights include</w:t>
      </w:r>
      <w:r w:rsidR="00DB2CAC">
        <w:rPr>
          <w:rFonts w:ascii="Arial" w:hAnsi="Arial" w:cs="Arial"/>
          <w:sz w:val="20"/>
          <w:szCs w:val="20"/>
        </w:rPr>
        <w:t>:</w:t>
      </w:r>
    </w:p>
    <w:p w14:paraId="0F486E48" w14:textId="77777777" w:rsidR="00C00D2F" w:rsidRPr="00C00D2F" w:rsidRDefault="00C00D2F" w:rsidP="00C00D2F">
      <w:pPr>
        <w:pStyle w:val="NoSpacing"/>
        <w:rPr>
          <w:rFonts w:ascii="Arial" w:eastAsiaTheme="minorHAnsi" w:hAnsi="Arial" w:cs="Arial"/>
          <w:sz w:val="20"/>
          <w:szCs w:val="20"/>
          <w:lang w:val="en-US"/>
        </w:rPr>
      </w:pPr>
      <w:proofErr w:type="gramStart"/>
      <w:r w:rsidRPr="00C00D2F">
        <w:rPr>
          <w:rFonts w:ascii="Arial" w:eastAsiaTheme="minorHAnsi" w:hAnsi="Arial" w:cs="Arial"/>
          <w:sz w:val="20"/>
          <w:szCs w:val="20"/>
          <w:lang w:val="en-US"/>
        </w:rPr>
        <w:t>supporting</w:t>
      </w:r>
      <w:proofErr w:type="gramEnd"/>
      <w:r w:rsidRPr="00C00D2F">
        <w:rPr>
          <w:rFonts w:ascii="Arial" w:eastAsiaTheme="minorHAnsi" w:hAnsi="Arial" w:cs="Arial"/>
          <w:sz w:val="20"/>
          <w:szCs w:val="20"/>
          <w:lang w:val="en-US"/>
        </w:rPr>
        <w:t xml:space="preserve"> promotion and enhancing signposting</w:t>
      </w:r>
    </w:p>
    <w:p w14:paraId="68BB78BA"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increased</w:t>
      </w:r>
      <w:proofErr w:type="gramEnd"/>
      <w:r w:rsidRPr="00C00D2F">
        <w:rPr>
          <w:rFonts w:ascii="Arial" w:eastAsiaTheme="minorHAnsi" w:hAnsi="Arial" w:cs="Arial"/>
          <w:sz w:val="20"/>
          <w:szCs w:val="20"/>
          <w:lang w:val="en-US"/>
        </w:rPr>
        <w:t xml:space="preserve"> number of Careers Service support staff</w:t>
      </w:r>
    </w:p>
    <w:p w14:paraId="7B1356BA"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additional</w:t>
      </w:r>
      <w:proofErr w:type="gramEnd"/>
      <w:r w:rsidRPr="00C00D2F">
        <w:rPr>
          <w:rFonts w:ascii="Arial" w:eastAsiaTheme="minorHAnsi" w:hAnsi="Arial" w:cs="Arial"/>
          <w:sz w:val="20"/>
          <w:szCs w:val="20"/>
          <w:lang w:val="en-US"/>
        </w:rPr>
        <w:t xml:space="preserve"> departmental membership of the DPCCN</w:t>
      </w:r>
    </w:p>
    <w:p w14:paraId="2FF311A3"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expanding</w:t>
      </w:r>
      <w:proofErr w:type="gramEnd"/>
      <w:r w:rsidRPr="00C00D2F">
        <w:rPr>
          <w:rFonts w:ascii="Arial" w:eastAsiaTheme="minorHAnsi" w:hAnsi="Arial" w:cs="Arial"/>
          <w:sz w:val="20"/>
          <w:szCs w:val="20"/>
          <w:lang w:val="en-US"/>
        </w:rPr>
        <w:t xml:space="preserve"> access to entrepreneurial opportunities</w:t>
      </w:r>
    </w:p>
    <w:p w14:paraId="1AF85BA1"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launch</w:t>
      </w:r>
      <w:proofErr w:type="gramEnd"/>
      <w:r w:rsidRPr="00C00D2F">
        <w:rPr>
          <w:rFonts w:ascii="Arial" w:eastAsiaTheme="minorHAnsi" w:hAnsi="Arial" w:cs="Arial"/>
          <w:sz w:val="20"/>
          <w:szCs w:val="20"/>
          <w:lang w:val="en-US"/>
        </w:rPr>
        <w:t xml:space="preserve"> of the Centre for Teaching and Learning</w:t>
      </w:r>
    </w:p>
    <w:p w14:paraId="44DFF8EB"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increased</w:t>
      </w:r>
      <w:proofErr w:type="gramEnd"/>
      <w:r w:rsidRPr="00C00D2F">
        <w:rPr>
          <w:rFonts w:ascii="Arial" w:eastAsiaTheme="minorHAnsi" w:hAnsi="Arial" w:cs="Arial"/>
          <w:sz w:val="20"/>
          <w:szCs w:val="20"/>
          <w:lang w:val="en-US"/>
        </w:rPr>
        <w:t xml:space="preserve"> opportunities for teaching accreditation</w:t>
      </w:r>
    </w:p>
    <w:p w14:paraId="5F5D2982"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expanding</w:t>
      </w:r>
      <w:proofErr w:type="gramEnd"/>
      <w:r w:rsidRPr="00C00D2F">
        <w:rPr>
          <w:rFonts w:ascii="Arial" w:eastAsiaTheme="minorHAnsi" w:hAnsi="Arial" w:cs="Arial"/>
          <w:sz w:val="20"/>
          <w:szCs w:val="20"/>
          <w:lang w:val="en-US"/>
        </w:rPr>
        <w:t xml:space="preserve"> and developing mentoring </w:t>
      </w:r>
      <w:proofErr w:type="spellStart"/>
      <w:r w:rsidRPr="00C00D2F">
        <w:rPr>
          <w:rFonts w:ascii="Arial" w:eastAsiaTheme="minorHAnsi" w:hAnsi="Arial" w:cs="Arial"/>
          <w:sz w:val="20"/>
          <w:szCs w:val="20"/>
          <w:lang w:val="en-US"/>
        </w:rPr>
        <w:t>programmes</w:t>
      </w:r>
      <w:proofErr w:type="spellEnd"/>
    </w:p>
    <w:p w14:paraId="140E4DC6"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expanding</w:t>
      </w:r>
      <w:proofErr w:type="gramEnd"/>
      <w:r w:rsidRPr="00C00D2F">
        <w:rPr>
          <w:rFonts w:ascii="Arial" w:eastAsiaTheme="minorHAnsi" w:hAnsi="Arial" w:cs="Arial"/>
          <w:sz w:val="20"/>
          <w:szCs w:val="20"/>
          <w:lang w:val="en-US"/>
        </w:rPr>
        <w:t xml:space="preserve"> and developing the internship scheme for postdocs</w:t>
      </w:r>
    </w:p>
    <w:p w14:paraId="03CA6DD7" w14:textId="77777777" w:rsidR="00C00D2F" w:rsidRPr="00C00D2F" w:rsidRDefault="00C00D2F" w:rsidP="00C00D2F">
      <w:pPr>
        <w:pStyle w:val="NoSpacing"/>
        <w:rPr>
          <w:rFonts w:ascii="Arial" w:eastAsiaTheme="minorHAnsi" w:hAnsi="Arial" w:cs="Arial"/>
          <w:sz w:val="20"/>
          <w:szCs w:val="20"/>
          <w:lang w:val="en-US"/>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embedding</w:t>
      </w:r>
      <w:proofErr w:type="gramEnd"/>
      <w:r w:rsidRPr="00C00D2F">
        <w:rPr>
          <w:rFonts w:ascii="Arial" w:eastAsiaTheme="minorHAnsi" w:hAnsi="Arial" w:cs="Arial"/>
          <w:sz w:val="20"/>
          <w:szCs w:val="20"/>
          <w:lang w:val="en-US"/>
        </w:rPr>
        <w:t xml:space="preserve"> the new E&amp;D strategy</w:t>
      </w:r>
    </w:p>
    <w:p w14:paraId="07E47A78" w14:textId="77777777" w:rsidR="008C19A4" w:rsidRDefault="00C00D2F" w:rsidP="00D74FAB">
      <w:pPr>
        <w:pStyle w:val="NoSpacing"/>
        <w:rPr>
          <w:rFonts w:eastAsia="Calibri"/>
          <w:lang w:eastAsia="ja-JP"/>
        </w:rPr>
      </w:pPr>
      <w:r w:rsidRPr="00C00D2F">
        <w:rPr>
          <w:rFonts w:ascii="Arial" w:eastAsiaTheme="minorHAnsi" w:hAnsi="Arial" w:cs="Arial"/>
          <w:sz w:val="20"/>
          <w:szCs w:val="20"/>
          <w:lang w:val="en-US"/>
        </w:rPr>
        <w:t>·       </w:t>
      </w:r>
      <w:proofErr w:type="gramStart"/>
      <w:r w:rsidRPr="00C00D2F">
        <w:rPr>
          <w:rFonts w:ascii="Arial" w:eastAsiaTheme="minorHAnsi" w:hAnsi="Arial" w:cs="Arial"/>
          <w:sz w:val="20"/>
          <w:szCs w:val="20"/>
          <w:lang w:val="en-US"/>
        </w:rPr>
        <w:t>development</w:t>
      </w:r>
      <w:proofErr w:type="gramEnd"/>
      <w:r w:rsidRPr="00C00D2F">
        <w:rPr>
          <w:rFonts w:ascii="Arial" w:eastAsiaTheme="minorHAnsi" w:hAnsi="Arial" w:cs="Arial"/>
          <w:sz w:val="20"/>
          <w:szCs w:val="20"/>
          <w:lang w:val="en-US"/>
        </w:rPr>
        <w:t xml:space="preserve"> of </w:t>
      </w:r>
      <w:proofErr w:type="spellStart"/>
      <w:r w:rsidRPr="00C00D2F">
        <w:rPr>
          <w:rFonts w:ascii="Arial" w:eastAsiaTheme="minorHAnsi" w:hAnsi="Arial" w:cs="Arial"/>
          <w:sz w:val="20"/>
          <w:szCs w:val="20"/>
          <w:lang w:val="en-US"/>
        </w:rPr>
        <w:t>programme</w:t>
      </w:r>
      <w:proofErr w:type="spellEnd"/>
      <w:r w:rsidRPr="00C00D2F">
        <w:rPr>
          <w:rFonts w:ascii="Arial" w:eastAsiaTheme="minorHAnsi" w:hAnsi="Arial" w:cs="Arial"/>
          <w:sz w:val="20"/>
          <w:szCs w:val="20"/>
          <w:lang w:val="en-US"/>
        </w:rPr>
        <w:t xml:space="preserve"> to develop better capture of destination data.</w:t>
      </w:r>
    </w:p>
    <w:p w14:paraId="633B0B42" w14:textId="77777777" w:rsidR="00C00D2F" w:rsidRDefault="00C00D2F" w:rsidP="00EB68D5">
      <w:pPr>
        <w:pStyle w:val="ListParagraph"/>
        <w:ind w:left="0"/>
        <w:rPr>
          <w:rFonts w:cs="Arial"/>
          <w:b/>
        </w:rPr>
      </w:pPr>
    </w:p>
    <w:p w14:paraId="6B2BCF9F" w14:textId="77777777" w:rsidR="00A22F35" w:rsidRDefault="00A22F35">
      <w:pPr>
        <w:sectPr w:rsidR="00A22F35" w:rsidSect="00FD0A40">
          <w:headerReference w:type="default" r:id="rId16"/>
          <w:footerReference w:type="default" r:id="rId17"/>
          <w:pgSz w:w="16838" w:h="11906" w:orient="landscape"/>
          <w:pgMar w:top="830" w:right="720" w:bottom="816" w:left="720" w:header="284" w:footer="249" w:gutter="0"/>
          <w:cols w:space="708"/>
          <w:docGrid w:linePitch="360"/>
        </w:sectPr>
      </w:pPr>
    </w:p>
    <w:p w14:paraId="0AC8EF24" w14:textId="77777777" w:rsidR="00A22F35" w:rsidRPr="00A22F35" w:rsidRDefault="00225C97">
      <w:pPr>
        <w:rPr>
          <w:rFonts w:ascii="Arial" w:hAnsi="Arial" w:cs="Arial"/>
          <w:b/>
          <w:sz w:val="22"/>
          <w:szCs w:val="22"/>
        </w:rPr>
      </w:pPr>
      <w:r>
        <w:rPr>
          <w:rFonts w:ascii="Arial" w:hAnsi="Arial" w:cs="Arial"/>
          <w:b/>
          <w:sz w:val="22"/>
          <w:szCs w:val="22"/>
        </w:rPr>
        <w:lastRenderedPageBreak/>
        <w:t>Appendix 3</w:t>
      </w:r>
      <w:r w:rsidR="00A42E87">
        <w:rPr>
          <w:rFonts w:ascii="Arial" w:hAnsi="Arial" w:cs="Arial"/>
          <w:b/>
          <w:sz w:val="22"/>
          <w:szCs w:val="22"/>
        </w:rPr>
        <w:t xml:space="preserve">: </w:t>
      </w:r>
      <w:r w:rsidR="00A42E87">
        <w:rPr>
          <w:rFonts w:ascii="Arial" w:hAnsi="Arial" w:cs="Arial"/>
          <w:b/>
          <w:sz w:val="22"/>
          <w:szCs w:val="22"/>
        </w:rPr>
        <w:tab/>
        <w:t xml:space="preserve">  </w:t>
      </w:r>
      <w:r w:rsidR="00A22F35" w:rsidRPr="00A22F35">
        <w:rPr>
          <w:rFonts w:ascii="Arial" w:hAnsi="Arial" w:cs="Arial"/>
          <w:b/>
          <w:sz w:val="22"/>
          <w:szCs w:val="22"/>
        </w:rPr>
        <w:t>Acronyms used in this submission</w:t>
      </w:r>
    </w:p>
    <w:p w14:paraId="598AEC9A" w14:textId="77777777" w:rsidR="00A22F35" w:rsidRPr="00A22F35" w:rsidRDefault="00A22F35">
      <w:pPr>
        <w:rPr>
          <w:rFonts w:ascii="Arial" w:hAnsi="Arial" w:cs="Arial"/>
          <w:sz w:val="22"/>
          <w:szCs w:val="22"/>
          <w:u w:val="single"/>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475"/>
        <w:gridCol w:w="7053"/>
      </w:tblGrid>
      <w:tr w:rsidR="00A22F35" w:rsidRPr="00A22F35" w14:paraId="2B0A4E0E" w14:textId="77777777" w:rsidTr="00AE7F36">
        <w:tc>
          <w:tcPr>
            <w:tcW w:w="1526" w:type="dxa"/>
          </w:tcPr>
          <w:p w14:paraId="41A3B673" w14:textId="77777777" w:rsidR="00DF286B" w:rsidRPr="00DF286B" w:rsidRDefault="00DF286B" w:rsidP="00AE7F36">
            <w:pPr>
              <w:rPr>
                <w:rFonts w:ascii="Arial" w:hAnsi="Arial" w:cs="Arial"/>
                <w:sz w:val="20"/>
                <w:szCs w:val="20"/>
              </w:rPr>
            </w:pPr>
            <w:r w:rsidRPr="00DF286B">
              <w:rPr>
                <w:rFonts w:ascii="Arial" w:hAnsi="Arial" w:cs="Arial"/>
                <w:sz w:val="20"/>
                <w:szCs w:val="20"/>
              </w:rPr>
              <w:t>AGCAS</w:t>
            </w:r>
          </w:p>
          <w:p w14:paraId="409B1FD6" w14:textId="77777777" w:rsidR="00490F2C" w:rsidRPr="00DF286B" w:rsidRDefault="00490F2C" w:rsidP="00AE7F36">
            <w:pPr>
              <w:rPr>
                <w:rFonts w:ascii="Arial" w:hAnsi="Arial" w:cs="Arial"/>
                <w:sz w:val="20"/>
                <w:szCs w:val="20"/>
              </w:rPr>
            </w:pPr>
            <w:r w:rsidRPr="00DF286B">
              <w:rPr>
                <w:rFonts w:ascii="Arial" w:hAnsi="Arial" w:cs="Arial"/>
                <w:sz w:val="20"/>
                <w:szCs w:val="20"/>
              </w:rPr>
              <w:t>AHSS</w:t>
            </w:r>
          </w:p>
          <w:p w14:paraId="1A212837" w14:textId="77777777" w:rsidR="00490F2C" w:rsidRPr="00DF286B" w:rsidRDefault="00490F2C" w:rsidP="00AE7F36">
            <w:pPr>
              <w:rPr>
                <w:rFonts w:ascii="Arial" w:hAnsi="Arial" w:cs="Arial"/>
                <w:sz w:val="20"/>
                <w:szCs w:val="20"/>
              </w:rPr>
            </w:pPr>
            <w:r w:rsidRPr="00DF286B">
              <w:rPr>
                <w:rFonts w:ascii="Arial" w:hAnsi="Arial" w:cs="Arial"/>
                <w:sz w:val="20"/>
                <w:szCs w:val="20"/>
              </w:rPr>
              <w:t>AHSSBL</w:t>
            </w:r>
          </w:p>
          <w:p w14:paraId="051086CC" w14:textId="77777777" w:rsidR="00490F2C" w:rsidRPr="00DF286B" w:rsidRDefault="00490F2C" w:rsidP="00AE7F36">
            <w:pPr>
              <w:rPr>
                <w:rFonts w:ascii="Arial" w:hAnsi="Arial" w:cs="Arial"/>
                <w:sz w:val="20"/>
                <w:szCs w:val="20"/>
              </w:rPr>
            </w:pPr>
            <w:r w:rsidRPr="00DF286B">
              <w:rPr>
                <w:rFonts w:ascii="Arial" w:hAnsi="Arial" w:cs="Arial"/>
                <w:sz w:val="20"/>
                <w:szCs w:val="20"/>
              </w:rPr>
              <w:t>CCTL</w:t>
            </w:r>
          </w:p>
          <w:p w14:paraId="660FF827" w14:textId="77777777" w:rsidR="00490F2C" w:rsidRPr="00DF286B" w:rsidRDefault="00490F2C" w:rsidP="00AE7F36">
            <w:pPr>
              <w:rPr>
                <w:rFonts w:ascii="Arial" w:hAnsi="Arial" w:cs="Arial"/>
                <w:sz w:val="20"/>
                <w:szCs w:val="20"/>
              </w:rPr>
            </w:pPr>
            <w:r w:rsidRPr="00DF286B">
              <w:rPr>
                <w:rFonts w:ascii="Arial" w:hAnsi="Arial" w:cs="Arial"/>
                <w:sz w:val="20"/>
                <w:szCs w:val="20"/>
              </w:rPr>
              <w:t>CRASSH</w:t>
            </w:r>
          </w:p>
          <w:p w14:paraId="0DAFEB47" w14:textId="77777777" w:rsidR="00490F2C" w:rsidRDefault="00490F2C" w:rsidP="00AE7F36">
            <w:pPr>
              <w:rPr>
                <w:rFonts w:ascii="Arial" w:hAnsi="Arial" w:cs="Arial"/>
                <w:sz w:val="20"/>
                <w:szCs w:val="20"/>
              </w:rPr>
            </w:pPr>
            <w:r w:rsidRPr="00DF286B">
              <w:rPr>
                <w:rFonts w:ascii="Arial" w:hAnsi="Arial" w:cs="Arial"/>
                <w:sz w:val="20"/>
                <w:szCs w:val="20"/>
              </w:rPr>
              <w:t>CROS</w:t>
            </w:r>
          </w:p>
          <w:p w14:paraId="30E1C6FB" w14:textId="77777777" w:rsidR="00212704" w:rsidRPr="00DF286B" w:rsidRDefault="00212704" w:rsidP="00AE7F36">
            <w:pPr>
              <w:rPr>
                <w:rFonts w:ascii="Arial" w:hAnsi="Arial" w:cs="Arial"/>
                <w:sz w:val="20"/>
                <w:szCs w:val="20"/>
              </w:rPr>
            </w:pPr>
            <w:r>
              <w:rPr>
                <w:rFonts w:ascii="Arial" w:hAnsi="Arial" w:cs="Arial"/>
                <w:sz w:val="20"/>
                <w:szCs w:val="20"/>
              </w:rPr>
              <w:t>CSG</w:t>
            </w:r>
          </w:p>
          <w:p w14:paraId="609B49E6" w14:textId="77777777" w:rsidR="009A6860" w:rsidRPr="00DF286B" w:rsidRDefault="009A6860" w:rsidP="00AE7F36">
            <w:pPr>
              <w:rPr>
                <w:rFonts w:ascii="Arial" w:hAnsi="Arial" w:cs="Arial"/>
                <w:sz w:val="20"/>
                <w:szCs w:val="20"/>
              </w:rPr>
            </w:pPr>
            <w:r w:rsidRPr="00DF286B">
              <w:rPr>
                <w:rFonts w:ascii="Arial" w:hAnsi="Arial" w:cs="Arial"/>
                <w:sz w:val="20"/>
                <w:szCs w:val="20"/>
              </w:rPr>
              <w:t>DPCCN</w:t>
            </w:r>
          </w:p>
          <w:p w14:paraId="406ED7AB" w14:textId="77777777" w:rsidR="009A6860" w:rsidRPr="00DF286B" w:rsidRDefault="009A6860" w:rsidP="00AE7F36">
            <w:pPr>
              <w:rPr>
                <w:rFonts w:ascii="Arial" w:hAnsi="Arial" w:cs="Arial"/>
                <w:sz w:val="20"/>
                <w:szCs w:val="20"/>
              </w:rPr>
            </w:pPr>
            <w:r w:rsidRPr="00DF286B">
              <w:rPr>
                <w:rFonts w:ascii="Arial" w:hAnsi="Arial" w:cs="Arial"/>
                <w:sz w:val="20"/>
                <w:szCs w:val="20"/>
              </w:rPr>
              <w:t>E&amp;D</w:t>
            </w:r>
          </w:p>
          <w:p w14:paraId="77549029" w14:textId="77777777" w:rsidR="009A6860" w:rsidRPr="00DF286B" w:rsidRDefault="009A6860" w:rsidP="00AE7F36">
            <w:pPr>
              <w:rPr>
                <w:rFonts w:ascii="Arial" w:hAnsi="Arial" w:cs="Arial"/>
                <w:sz w:val="20"/>
                <w:szCs w:val="20"/>
              </w:rPr>
            </w:pPr>
            <w:proofErr w:type="spellStart"/>
            <w:r w:rsidRPr="00DF286B">
              <w:rPr>
                <w:rFonts w:ascii="Arial" w:hAnsi="Arial" w:cs="Arial"/>
                <w:sz w:val="20"/>
                <w:szCs w:val="20"/>
              </w:rPr>
              <w:t>EPoC</w:t>
            </w:r>
            <w:proofErr w:type="spellEnd"/>
          </w:p>
          <w:p w14:paraId="022B7B52" w14:textId="77777777" w:rsidR="009A6860" w:rsidRPr="00DF286B" w:rsidRDefault="009A6860" w:rsidP="00AE7F36">
            <w:pPr>
              <w:rPr>
                <w:rFonts w:ascii="Arial" w:hAnsi="Arial" w:cs="Arial"/>
                <w:sz w:val="20"/>
                <w:szCs w:val="20"/>
              </w:rPr>
            </w:pPr>
            <w:r w:rsidRPr="00DF286B">
              <w:rPr>
                <w:rFonts w:ascii="Arial" w:hAnsi="Arial" w:cs="Arial"/>
                <w:sz w:val="20"/>
                <w:szCs w:val="20"/>
              </w:rPr>
              <w:t>ERLDP</w:t>
            </w:r>
          </w:p>
          <w:p w14:paraId="5926A72B" w14:textId="77777777" w:rsidR="00DF286B" w:rsidRPr="00DF286B" w:rsidRDefault="00DF286B" w:rsidP="00AE7F36">
            <w:pPr>
              <w:rPr>
                <w:rFonts w:ascii="Arial" w:hAnsi="Arial" w:cs="Arial"/>
                <w:sz w:val="20"/>
                <w:szCs w:val="20"/>
              </w:rPr>
            </w:pPr>
            <w:r w:rsidRPr="00DF286B">
              <w:rPr>
                <w:rFonts w:ascii="Arial" w:hAnsi="Arial" w:cs="Arial"/>
                <w:sz w:val="20"/>
                <w:szCs w:val="20"/>
              </w:rPr>
              <w:t>GESG</w:t>
            </w:r>
          </w:p>
          <w:p w14:paraId="3AE8072C" w14:textId="77777777" w:rsidR="00DF286B" w:rsidRPr="00DF286B" w:rsidRDefault="00DF286B" w:rsidP="00AE7F36">
            <w:pPr>
              <w:rPr>
                <w:rFonts w:ascii="Arial" w:hAnsi="Arial" w:cs="Arial"/>
                <w:sz w:val="20"/>
                <w:szCs w:val="20"/>
              </w:rPr>
            </w:pPr>
            <w:r w:rsidRPr="00DF286B">
              <w:rPr>
                <w:rFonts w:ascii="Arial" w:hAnsi="Arial" w:cs="Arial"/>
                <w:sz w:val="20"/>
                <w:szCs w:val="20"/>
              </w:rPr>
              <w:t>GEWG</w:t>
            </w:r>
          </w:p>
          <w:p w14:paraId="7267F8B3" w14:textId="77777777" w:rsidR="009A6860" w:rsidRDefault="009A6860" w:rsidP="00AE7F36">
            <w:pPr>
              <w:rPr>
                <w:rFonts w:ascii="Arial" w:hAnsi="Arial" w:cs="Arial"/>
                <w:sz w:val="20"/>
                <w:szCs w:val="20"/>
              </w:rPr>
            </w:pPr>
            <w:r w:rsidRPr="00DF286B">
              <w:rPr>
                <w:rFonts w:ascii="Arial" w:hAnsi="Arial" w:cs="Arial"/>
                <w:sz w:val="20"/>
                <w:szCs w:val="20"/>
              </w:rPr>
              <w:t>IARU</w:t>
            </w:r>
          </w:p>
          <w:p w14:paraId="19BCE371" w14:textId="77777777" w:rsidR="00212704" w:rsidRPr="00DF286B" w:rsidRDefault="00212704" w:rsidP="00AE7F36">
            <w:pPr>
              <w:rPr>
                <w:rFonts w:ascii="Arial" w:hAnsi="Arial" w:cs="Arial"/>
                <w:sz w:val="20"/>
                <w:szCs w:val="20"/>
              </w:rPr>
            </w:pPr>
            <w:r>
              <w:rPr>
                <w:rFonts w:ascii="Arial" w:hAnsi="Arial" w:cs="Arial"/>
                <w:sz w:val="20"/>
                <w:szCs w:val="20"/>
              </w:rPr>
              <w:t>ISCG</w:t>
            </w:r>
          </w:p>
          <w:p w14:paraId="7E6E15A0" w14:textId="77777777" w:rsidR="009A6860" w:rsidRPr="00DF286B" w:rsidRDefault="009A6860" w:rsidP="00AE7F36">
            <w:pPr>
              <w:rPr>
                <w:rFonts w:ascii="Arial" w:hAnsi="Arial" w:cs="Arial"/>
                <w:sz w:val="20"/>
                <w:szCs w:val="20"/>
              </w:rPr>
            </w:pPr>
            <w:r w:rsidRPr="00DF286B">
              <w:rPr>
                <w:rFonts w:ascii="Arial" w:hAnsi="Arial" w:cs="Arial"/>
                <w:sz w:val="20"/>
                <w:szCs w:val="20"/>
              </w:rPr>
              <w:t>IDEAS</w:t>
            </w:r>
          </w:p>
          <w:p w14:paraId="6040A870" w14:textId="77777777" w:rsidR="009A6860" w:rsidRPr="00DF286B" w:rsidRDefault="009A6860" w:rsidP="00AE7F36">
            <w:pPr>
              <w:rPr>
                <w:rFonts w:ascii="Arial" w:hAnsi="Arial" w:cs="Arial"/>
                <w:sz w:val="20"/>
                <w:szCs w:val="20"/>
              </w:rPr>
            </w:pPr>
            <w:r w:rsidRPr="00DF286B">
              <w:rPr>
                <w:rFonts w:ascii="Arial" w:hAnsi="Arial" w:cs="Arial"/>
                <w:sz w:val="20"/>
                <w:szCs w:val="20"/>
              </w:rPr>
              <w:t>LERU</w:t>
            </w:r>
          </w:p>
          <w:p w14:paraId="2B8AC0B5" w14:textId="77777777" w:rsidR="009A6860" w:rsidRPr="00DF286B" w:rsidRDefault="009A6860" w:rsidP="00AE7F36">
            <w:pPr>
              <w:rPr>
                <w:rFonts w:ascii="Arial" w:hAnsi="Arial" w:cs="Arial"/>
                <w:sz w:val="20"/>
                <w:szCs w:val="20"/>
              </w:rPr>
            </w:pPr>
            <w:proofErr w:type="spellStart"/>
            <w:r w:rsidRPr="00DF286B">
              <w:rPr>
                <w:rFonts w:ascii="Arial" w:hAnsi="Arial" w:cs="Arial"/>
                <w:sz w:val="20"/>
                <w:szCs w:val="20"/>
              </w:rPr>
              <w:t>OPdA</w:t>
            </w:r>
            <w:proofErr w:type="spellEnd"/>
          </w:p>
          <w:p w14:paraId="050FA870" w14:textId="77777777" w:rsidR="009A6860" w:rsidRPr="00DF286B" w:rsidRDefault="009A6860" w:rsidP="00AE7F36">
            <w:pPr>
              <w:rPr>
                <w:rFonts w:ascii="Arial" w:hAnsi="Arial" w:cs="Arial"/>
                <w:sz w:val="20"/>
                <w:szCs w:val="20"/>
              </w:rPr>
            </w:pPr>
            <w:proofErr w:type="spellStart"/>
            <w:r w:rsidRPr="00DF286B">
              <w:rPr>
                <w:rFonts w:ascii="Arial" w:hAnsi="Arial" w:cs="Arial"/>
                <w:sz w:val="20"/>
                <w:szCs w:val="20"/>
              </w:rPr>
              <w:t>PdOC</w:t>
            </w:r>
            <w:proofErr w:type="spellEnd"/>
          </w:p>
          <w:p w14:paraId="44BD8B82" w14:textId="77777777" w:rsidR="009A6860" w:rsidRPr="00DF286B" w:rsidRDefault="009A6860" w:rsidP="00AE7F36">
            <w:pPr>
              <w:rPr>
                <w:rFonts w:ascii="Arial" w:hAnsi="Arial" w:cs="Arial"/>
                <w:sz w:val="20"/>
                <w:szCs w:val="20"/>
              </w:rPr>
            </w:pPr>
            <w:r w:rsidRPr="00DF286B">
              <w:rPr>
                <w:rFonts w:ascii="Arial" w:hAnsi="Arial" w:cs="Arial"/>
                <w:sz w:val="20"/>
                <w:szCs w:val="20"/>
              </w:rPr>
              <w:t>PPD</w:t>
            </w:r>
          </w:p>
          <w:p w14:paraId="369DC442" w14:textId="77777777" w:rsidR="009A6860" w:rsidRPr="00DF286B" w:rsidRDefault="009A6860" w:rsidP="00AE7F36">
            <w:pPr>
              <w:rPr>
                <w:rFonts w:ascii="Arial" w:hAnsi="Arial" w:cs="Arial"/>
                <w:sz w:val="20"/>
                <w:szCs w:val="20"/>
              </w:rPr>
            </w:pPr>
            <w:r w:rsidRPr="00DF286B">
              <w:rPr>
                <w:rFonts w:ascii="Arial" w:hAnsi="Arial" w:cs="Arial"/>
                <w:sz w:val="20"/>
                <w:szCs w:val="20"/>
              </w:rPr>
              <w:t>PVC</w:t>
            </w:r>
          </w:p>
          <w:p w14:paraId="5D7EDD22" w14:textId="77777777" w:rsidR="009A6860" w:rsidRPr="00DF286B" w:rsidRDefault="009A6860" w:rsidP="00AE7F36">
            <w:pPr>
              <w:rPr>
                <w:rFonts w:ascii="Arial" w:hAnsi="Arial" w:cs="Arial"/>
                <w:sz w:val="20"/>
                <w:szCs w:val="20"/>
              </w:rPr>
            </w:pPr>
            <w:r w:rsidRPr="00DF286B">
              <w:rPr>
                <w:rFonts w:ascii="Arial" w:hAnsi="Arial" w:cs="Arial"/>
                <w:sz w:val="20"/>
                <w:szCs w:val="20"/>
              </w:rPr>
              <w:t>RCS</w:t>
            </w:r>
          </w:p>
          <w:p w14:paraId="66F6544A" w14:textId="77777777" w:rsidR="00061959" w:rsidRPr="00DF286B" w:rsidRDefault="00061959" w:rsidP="00AE7F36">
            <w:pPr>
              <w:rPr>
                <w:rFonts w:ascii="Arial" w:hAnsi="Arial" w:cs="Arial"/>
                <w:sz w:val="20"/>
                <w:szCs w:val="20"/>
              </w:rPr>
            </w:pPr>
            <w:r w:rsidRPr="00DF286B">
              <w:rPr>
                <w:rFonts w:ascii="Arial" w:hAnsi="Arial" w:cs="Arial"/>
                <w:sz w:val="20"/>
                <w:szCs w:val="20"/>
              </w:rPr>
              <w:t>RCUK</w:t>
            </w:r>
          </w:p>
          <w:p w14:paraId="130C8D27" w14:textId="77777777" w:rsidR="009A6860" w:rsidRPr="00DF286B" w:rsidRDefault="009A6860" w:rsidP="00AE7F36">
            <w:pPr>
              <w:rPr>
                <w:rFonts w:ascii="Arial" w:hAnsi="Arial" w:cs="Arial"/>
                <w:sz w:val="20"/>
                <w:szCs w:val="20"/>
              </w:rPr>
            </w:pPr>
            <w:r w:rsidRPr="00DF286B">
              <w:rPr>
                <w:rFonts w:ascii="Arial" w:hAnsi="Arial" w:cs="Arial"/>
                <w:sz w:val="20"/>
                <w:szCs w:val="20"/>
              </w:rPr>
              <w:t>RDC</w:t>
            </w:r>
          </w:p>
          <w:p w14:paraId="638FC4B7" w14:textId="77777777" w:rsidR="00061959" w:rsidRPr="00DF286B" w:rsidRDefault="00061959" w:rsidP="00AE7F36">
            <w:pPr>
              <w:rPr>
                <w:rFonts w:ascii="Arial" w:hAnsi="Arial" w:cs="Arial"/>
                <w:sz w:val="20"/>
                <w:szCs w:val="20"/>
              </w:rPr>
            </w:pPr>
            <w:r w:rsidRPr="00DF286B">
              <w:rPr>
                <w:rFonts w:ascii="Arial" w:hAnsi="Arial" w:cs="Arial"/>
                <w:sz w:val="20"/>
                <w:szCs w:val="20"/>
              </w:rPr>
              <w:t>RDP</w:t>
            </w:r>
          </w:p>
          <w:p w14:paraId="1D7A9F7D" w14:textId="77777777" w:rsidR="009A6860" w:rsidRDefault="00061959" w:rsidP="00AE7F36">
            <w:pPr>
              <w:rPr>
                <w:rFonts w:ascii="Arial" w:hAnsi="Arial" w:cs="Arial"/>
                <w:sz w:val="20"/>
                <w:szCs w:val="20"/>
              </w:rPr>
            </w:pPr>
            <w:r w:rsidRPr="00DF286B">
              <w:rPr>
                <w:rFonts w:ascii="Arial" w:hAnsi="Arial" w:cs="Arial"/>
                <w:sz w:val="20"/>
                <w:szCs w:val="20"/>
              </w:rPr>
              <w:t>RDX</w:t>
            </w:r>
          </w:p>
          <w:p w14:paraId="04452D52" w14:textId="77777777" w:rsidR="00212704" w:rsidRPr="00DF286B" w:rsidRDefault="00212704" w:rsidP="00AE7F36">
            <w:pPr>
              <w:rPr>
                <w:rFonts w:ascii="Arial" w:hAnsi="Arial" w:cs="Arial"/>
                <w:sz w:val="20"/>
                <w:szCs w:val="20"/>
              </w:rPr>
            </w:pPr>
            <w:r>
              <w:rPr>
                <w:rFonts w:ascii="Arial" w:hAnsi="Arial" w:cs="Arial"/>
                <w:sz w:val="20"/>
                <w:szCs w:val="20"/>
              </w:rPr>
              <w:t>REC</w:t>
            </w:r>
          </w:p>
          <w:p w14:paraId="6CE84B06" w14:textId="77777777" w:rsidR="00061959" w:rsidRDefault="00061959" w:rsidP="00AE7F36">
            <w:pPr>
              <w:rPr>
                <w:rFonts w:ascii="Arial" w:hAnsi="Arial" w:cs="Arial"/>
                <w:sz w:val="20"/>
                <w:szCs w:val="20"/>
              </w:rPr>
            </w:pPr>
            <w:r w:rsidRPr="00DF286B">
              <w:rPr>
                <w:rFonts w:ascii="Arial" w:hAnsi="Arial" w:cs="Arial"/>
                <w:sz w:val="20"/>
                <w:szCs w:val="20"/>
              </w:rPr>
              <w:t>SAP</w:t>
            </w:r>
          </w:p>
          <w:p w14:paraId="269313C7" w14:textId="77777777" w:rsidR="00212704" w:rsidRPr="00DF286B" w:rsidRDefault="00212704" w:rsidP="00AE7F36">
            <w:pPr>
              <w:rPr>
                <w:rFonts w:ascii="Arial" w:hAnsi="Arial" w:cs="Arial"/>
                <w:sz w:val="20"/>
                <w:szCs w:val="20"/>
              </w:rPr>
            </w:pPr>
            <w:r>
              <w:rPr>
                <w:rFonts w:ascii="Arial" w:hAnsi="Arial" w:cs="Arial"/>
                <w:sz w:val="20"/>
                <w:szCs w:val="20"/>
              </w:rPr>
              <w:t>SAT</w:t>
            </w:r>
          </w:p>
          <w:p w14:paraId="736A70AA" w14:textId="77777777" w:rsidR="00061959" w:rsidRPr="00DF286B" w:rsidRDefault="00061959" w:rsidP="00AE7F36">
            <w:pPr>
              <w:rPr>
                <w:rFonts w:ascii="Arial" w:hAnsi="Arial" w:cs="Arial"/>
                <w:sz w:val="20"/>
                <w:szCs w:val="20"/>
              </w:rPr>
            </w:pPr>
            <w:r w:rsidRPr="00DF286B">
              <w:rPr>
                <w:rFonts w:ascii="Arial" w:hAnsi="Arial" w:cs="Arial"/>
                <w:sz w:val="20"/>
                <w:szCs w:val="20"/>
              </w:rPr>
              <w:t>SRD</w:t>
            </w:r>
          </w:p>
          <w:p w14:paraId="55710C83" w14:textId="77777777" w:rsidR="00490F2C" w:rsidRPr="00DF286B" w:rsidRDefault="00A22F35" w:rsidP="00AE7F36">
            <w:pPr>
              <w:rPr>
                <w:rFonts w:ascii="Arial" w:hAnsi="Arial" w:cs="Arial"/>
                <w:sz w:val="20"/>
                <w:szCs w:val="20"/>
              </w:rPr>
            </w:pPr>
            <w:r w:rsidRPr="00DF286B">
              <w:rPr>
                <w:rFonts w:ascii="Arial" w:hAnsi="Arial" w:cs="Arial"/>
                <w:sz w:val="20"/>
                <w:szCs w:val="20"/>
              </w:rPr>
              <w:t>STEMM</w:t>
            </w:r>
          </w:p>
          <w:p w14:paraId="6CF9E703" w14:textId="77777777" w:rsidR="001A5B58" w:rsidRPr="00DF286B" w:rsidRDefault="001A5B58" w:rsidP="00AE7F36">
            <w:pPr>
              <w:rPr>
                <w:rFonts w:ascii="Arial" w:hAnsi="Arial" w:cs="Arial"/>
                <w:sz w:val="20"/>
                <w:szCs w:val="20"/>
              </w:rPr>
            </w:pPr>
            <w:r w:rsidRPr="00DF286B">
              <w:rPr>
                <w:rFonts w:ascii="Arial" w:hAnsi="Arial" w:cs="Arial"/>
                <w:sz w:val="20"/>
                <w:szCs w:val="20"/>
              </w:rPr>
              <w:t>TAP</w:t>
            </w:r>
          </w:p>
          <w:p w14:paraId="4A204DBC" w14:textId="77777777" w:rsidR="001A5B58" w:rsidRPr="00DF286B" w:rsidRDefault="001A5B58" w:rsidP="00AE7F36">
            <w:pPr>
              <w:rPr>
                <w:rFonts w:ascii="Arial" w:hAnsi="Arial" w:cs="Arial"/>
                <w:sz w:val="20"/>
                <w:szCs w:val="20"/>
              </w:rPr>
            </w:pPr>
            <w:r w:rsidRPr="00DF286B">
              <w:rPr>
                <w:rFonts w:ascii="Arial" w:hAnsi="Arial" w:cs="Arial"/>
                <w:sz w:val="20"/>
                <w:szCs w:val="20"/>
              </w:rPr>
              <w:t>WISET</w:t>
            </w:r>
            <w:r w:rsidR="004648CB" w:rsidRPr="00DF286B">
              <w:rPr>
                <w:rFonts w:ascii="Arial" w:hAnsi="Arial" w:cs="Arial"/>
                <w:sz w:val="20"/>
                <w:szCs w:val="20"/>
              </w:rPr>
              <w:t>I</w:t>
            </w:r>
          </w:p>
        </w:tc>
        <w:tc>
          <w:tcPr>
            <w:tcW w:w="7716" w:type="dxa"/>
          </w:tcPr>
          <w:p w14:paraId="5452F1A6" w14:textId="77777777" w:rsidR="00DF286B" w:rsidRPr="00DF286B" w:rsidRDefault="00DF286B" w:rsidP="00AE7F36">
            <w:pPr>
              <w:rPr>
                <w:rFonts w:ascii="Arial" w:hAnsi="Arial" w:cs="Arial"/>
                <w:sz w:val="20"/>
                <w:szCs w:val="20"/>
              </w:rPr>
            </w:pPr>
            <w:r w:rsidRPr="00DF286B">
              <w:rPr>
                <w:rFonts w:ascii="Arial" w:hAnsi="Arial" w:cs="Arial"/>
                <w:sz w:val="20"/>
                <w:szCs w:val="20"/>
              </w:rPr>
              <w:t>Association of Graduate Careers Advisory Services</w:t>
            </w:r>
          </w:p>
          <w:p w14:paraId="0D0D4AAB" w14:textId="77777777" w:rsidR="00490F2C" w:rsidRPr="00DF286B" w:rsidRDefault="00490F2C" w:rsidP="00AE7F36">
            <w:pPr>
              <w:rPr>
                <w:rFonts w:ascii="Arial" w:hAnsi="Arial" w:cs="Arial"/>
                <w:sz w:val="20"/>
                <w:szCs w:val="20"/>
              </w:rPr>
            </w:pPr>
            <w:r w:rsidRPr="00DF286B">
              <w:rPr>
                <w:rFonts w:ascii="Arial" w:hAnsi="Arial" w:cs="Arial"/>
                <w:sz w:val="20"/>
                <w:szCs w:val="20"/>
              </w:rPr>
              <w:t>Arts, Humanities and Social Sciences</w:t>
            </w:r>
          </w:p>
          <w:p w14:paraId="51F64209" w14:textId="77777777" w:rsidR="00490F2C" w:rsidRPr="00DF286B" w:rsidRDefault="00490F2C" w:rsidP="00AE7F36">
            <w:pPr>
              <w:rPr>
                <w:rFonts w:ascii="Arial" w:hAnsi="Arial" w:cs="Arial"/>
                <w:sz w:val="20"/>
                <w:szCs w:val="20"/>
              </w:rPr>
            </w:pPr>
            <w:r w:rsidRPr="00DF286B">
              <w:rPr>
                <w:rFonts w:ascii="Arial" w:hAnsi="Arial" w:cs="Arial"/>
                <w:sz w:val="20"/>
                <w:szCs w:val="20"/>
              </w:rPr>
              <w:t>Arts, Humanities, Social Sciences, Business and Law</w:t>
            </w:r>
          </w:p>
          <w:p w14:paraId="6F502AC9" w14:textId="77777777" w:rsidR="00490F2C" w:rsidRPr="00DF286B" w:rsidRDefault="00490F2C" w:rsidP="00AE7F36">
            <w:pPr>
              <w:rPr>
                <w:rFonts w:ascii="Arial" w:hAnsi="Arial" w:cs="Arial"/>
                <w:sz w:val="20"/>
                <w:szCs w:val="20"/>
              </w:rPr>
            </w:pPr>
            <w:r w:rsidRPr="00DF286B">
              <w:rPr>
                <w:rFonts w:ascii="Arial" w:hAnsi="Arial" w:cs="Arial"/>
                <w:sz w:val="20"/>
                <w:szCs w:val="20"/>
              </w:rPr>
              <w:t>Cambridge Centre for Teaching and Learning</w:t>
            </w:r>
          </w:p>
          <w:p w14:paraId="718640DA" w14:textId="77777777" w:rsidR="00490F2C" w:rsidRPr="00DF286B" w:rsidRDefault="00490F2C" w:rsidP="00AE7F36">
            <w:pPr>
              <w:rPr>
                <w:rFonts w:ascii="Arial" w:hAnsi="Arial" w:cs="Arial"/>
                <w:sz w:val="20"/>
                <w:szCs w:val="20"/>
              </w:rPr>
            </w:pPr>
            <w:r w:rsidRPr="00DF286B">
              <w:rPr>
                <w:rFonts w:ascii="Arial" w:hAnsi="Arial" w:cs="Arial"/>
                <w:sz w:val="20"/>
                <w:szCs w:val="20"/>
              </w:rPr>
              <w:t>Centre for Research in the Arts, Social Sciences and Humanities</w:t>
            </w:r>
          </w:p>
          <w:p w14:paraId="4672D153" w14:textId="77777777" w:rsidR="00490F2C" w:rsidRPr="00DF286B" w:rsidRDefault="00490F2C" w:rsidP="00AE7F36">
            <w:pPr>
              <w:rPr>
                <w:rFonts w:ascii="Arial" w:hAnsi="Arial" w:cs="Arial"/>
                <w:sz w:val="20"/>
                <w:szCs w:val="20"/>
              </w:rPr>
            </w:pPr>
            <w:r w:rsidRPr="00DF286B">
              <w:rPr>
                <w:rFonts w:ascii="Arial" w:hAnsi="Arial" w:cs="Arial"/>
                <w:sz w:val="20"/>
                <w:szCs w:val="20"/>
              </w:rPr>
              <w:t>Careers in Research Online Surveys</w:t>
            </w:r>
          </w:p>
          <w:p w14:paraId="3DD526CF" w14:textId="77777777" w:rsidR="00212704" w:rsidRDefault="00212704" w:rsidP="00AE7F36">
            <w:pPr>
              <w:rPr>
                <w:rFonts w:ascii="Arial" w:hAnsi="Arial" w:cs="Arial"/>
                <w:sz w:val="20"/>
                <w:szCs w:val="20"/>
              </w:rPr>
            </w:pPr>
            <w:r>
              <w:rPr>
                <w:rFonts w:ascii="Arial" w:hAnsi="Arial" w:cs="Arial"/>
                <w:sz w:val="20"/>
                <w:szCs w:val="20"/>
              </w:rPr>
              <w:t>Charters Steering Group</w:t>
            </w:r>
          </w:p>
          <w:p w14:paraId="353E9BE1" w14:textId="77777777" w:rsidR="00490F2C" w:rsidRPr="00DF286B" w:rsidRDefault="00166ED6" w:rsidP="00AE7F36">
            <w:pPr>
              <w:rPr>
                <w:rFonts w:ascii="Arial" w:hAnsi="Arial" w:cs="Arial"/>
                <w:sz w:val="20"/>
                <w:szCs w:val="20"/>
              </w:rPr>
            </w:pPr>
            <w:r w:rsidRPr="00DF286B">
              <w:rPr>
                <w:rFonts w:ascii="Arial" w:hAnsi="Arial" w:cs="Arial"/>
                <w:sz w:val="20"/>
                <w:szCs w:val="20"/>
              </w:rPr>
              <w:t>Departmental Postdoc Committee Chairs</w:t>
            </w:r>
            <w:r w:rsidR="009A6860" w:rsidRPr="00DF286B">
              <w:rPr>
                <w:rFonts w:ascii="Arial" w:hAnsi="Arial" w:cs="Arial"/>
                <w:sz w:val="20"/>
                <w:szCs w:val="20"/>
              </w:rPr>
              <w:t>’</w:t>
            </w:r>
            <w:r w:rsidRPr="00DF286B">
              <w:rPr>
                <w:rFonts w:ascii="Arial" w:hAnsi="Arial" w:cs="Arial"/>
                <w:sz w:val="20"/>
                <w:szCs w:val="20"/>
              </w:rPr>
              <w:t xml:space="preserve"> Network</w:t>
            </w:r>
          </w:p>
          <w:p w14:paraId="3DEEE7EC" w14:textId="77777777" w:rsidR="009A6860" w:rsidRPr="00DF286B" w:rsidRDefault="009A6860" w:rsidP="00AE7F36">
            <w:pPr>
              <w:rPr>
                <w:rFonts w:ascii="Arial" w:hAnsi="Arial" w:cs="Arial"/>
                <w:sz w:val="20"/>
                <w:szCs w:val="20"/>
              </w:rPr>
            </w:pPr>
            <w:r w:rsidRPr="00DF286B">
              <w:rPr>
                <w:rFonts w:ascii="Arial" w:hAnsi="Arial" w:cs="Arial"/>
                <w:sz w:val="20"/>
                <w:szCs w:val="20"/>
              </w:rPr>
              <w:t>Equality and Diversity</w:t>
            </w:r>
          </w:p>
          <w:p w14:paraId="114412C4" w14:textId="77777777" w:rsidR="009A6860" w:rsidRPr="00DF286B" w:rsidRDefault="009A6860" w:rsidP="00AE7F36">
            <w:pPr>
              <w:rPr>
                <w:rFonts w:ascii="Arial" w:hAnsi="Arial" w:cs="Arial"/>
                <w:sz w:val="20"/>
                <w:szCs w:val="20"/>
              </w:rPr>
            </w:pPr>
            <w:r w:rsidRPr="00DF286B">
              <w:rPr>
                <w:rFonts w:ascii="Arial" w:hAnsi="Arial" w:cs="Arial"/>
                <w:sz w:val="20"/>
                <w:szCs w:val="20"/>
              </w:rPr>
              <w:t>Entrepreneurial Postdocs of Cambridge</w:t>
            </w:r>
          </w:p>
          <w:p w14:paraId="7B90AE5C" w14:textId="77777777" w:rsidR="009A6860" w:rsidRPr="00DF286B" w:rsidRDefault="009A6860" w:rsidP="00AE7F36">
            <w:pPr>
              <w:rPr>
                <w:rFonts w:ascii="Arial" w:hAnsi="Arial" w:cs="Arial"/>
                <w:sz w:val="20"/>
                <w:szCs w:val="20"/>
              </w:rPr>
            </w:pPr>
            <w:r w:rsidRPr="00DF286B">
              <w:rPr>
                <w:rFonts w:ascii="Arial" w:hAnsi="Arial" w:cs="Arial"/>
                <w:sz w:val="20"/>
                <w:szCs w:val="20"/>
              </w:rPr>
              <w:t>Emerging Research Leaders’ Development Programme</w:t>
            </w:r>
          </w:p>
          <w:p w14:paraId="787DF25C" w14:textId="77777777" w:rsidR="00DF286B" w:rsidRPr="00DF286B" w:rsidRDefault="00DF286B" w:rsidP="00AE7F36">
            <w:pPr>
              <w:rPr>
                <w:rFonts w:ascii="Arial" w:hAnsi="Arial" w:cs="Arial"/>
                <w:sz w:val="20"/>
                <w:szCs w:val="20"/>
              </w:rPr>
            </w:pPr>
            <w:r w:rsidRPr="00DF286B">
              <w:rPr>
                <w:rFonts w:ascii="Arial" w:hAnsi="Arial" w:cs="Arial"/>
                <w:sz w:val="20"/>
                <w:szCs w:val="20"/>
              </w:rPr>
              <w:t>Gender Equality Strategy Group</w:t>
            </w:r>
          </w:p>
          <w:p w14:paraId="12C7A5D7" w14:textId="77777777" w:rsidR="00DF286B" w:rsidRPr="00DF286B" w:rsidRDefault="00DF286B" w:rsidP="00AE7F36">
            <w:pPr>
              <w:rPr>
                <w:rFonts w:ascii="Arial" w:hAnsi="Arial" w:cs="Arial"/>
                <w:sz w:val="20"/>
                <w:szCs w:val="20"/>
              </w:rPr>
            </w:pPr>
            <w:r w:rsidRPr="00DF286B">
              <w:rPr>
                <w:rFonts w:ascii="Arial" w:hAnsi="Arial" w:cs="Arial"/>
                <w:sz w:val="20"/>
                <w:szCs w:val="20"/>
              </w:rPr>
              <w:t>Gender Equality Working Group</w:t>
            </w:r>
          </w:p>
          <w:p w14:paraId="1031EAAC" w14:textId="77777777" w:rsidR="009A6860" w:rsidRPr="00DF286B" w:rsidRDefault="009A6860" w:rsidP="00AE7F36">
            <w:pPr>
              <w:rPr>
                <w:rFonts w:ascii="Arial" w:hAnsi="Arial" w:cs="Arial"/>
                <w:sz w:val="20"/>
                <w:szCs w:val="20"/>
              </w:rPr>
            </w:pPr>
            <w:r w:rsidRPr="00DF286B">
              <w:rPr>
                <w:rFonts w:ascii="Arial" w:hAnsi="Arial" w:cs="Arial"/>
                <w:sz w:val="20"/>
                <w:szCs w:val="20"/>
              </w:rPr>
              <w:t>International Alliance of Research Universities</w:t>
            </w:r>
          </w:p>
          <w:p w14:paraId="6604797C" w14:textId="77777777" w:rsidR="00212704" w:rsidRDefault="00212704" w:rsidP="00AE7F36">
            <w:pPr>
              <w:rPr>
                <w:rFonts w:ascii="Arial" w:hAnsi="Arial" w:cs="Arial"/>
                <w:sz w:val="20"/>
                <w:szCs w:val="20"/>
              </w:rPr>
            </w:pPr>
            <w:proofErr w:type="spellStart"/>
            <w:r>
              <w:rPr>
                <w:rFonts w:ascii="Arial" w:hAnsi="Arial" w:cs="Arial"/>
                <w:sz w:val="20"/>
                <w:szCs w:val="20"/>
              </w:rPr>
              <w:t>InterConnect</w:t>
            </w:r>
            <w:proofErr w:type="spellEnd"/>
            <w:r>
              <w:rPr>
                <w:rFonts w:ascii="Arial" w:hAnsi="Arial" w:cs="Arial"/>
                <w:sz w:val="20"/>
                <w:szCs w:val="20"/>
              </w:rPr>
              <w:t xml:space="preserve"> Steering Group</w:t>
            </w:r>
          </w:p>
          <w:p w14:paraId="54B5824E" w14:textId="77777777" w:rsidR="009A6860" w:rsidRPr="00DF286B" w:rsidRDefault="009A6860" w:rsidP="00AE7F36">
            <w:pPr>
              <w:rPr>
                <w:rFonts w:ascii="Arial" w:hAnsi="Arial" w:cs="Arial"/>
                <w:sz w:val="20"/>
                <w:szCs w:val="20"/>
              </w:rPr>
            </w:pPr>
            <w:r w:rsidRPr="00DF286B">
              <w:rPr>
                <w:rFonts w:ascii="Arial" w:hAnsi="Arial" w:cs="Arial"/>
                <w:sz w:val="20"/>
                <w:szCs w:val="20"/>
              </w:rPr>
              <w:t>Insights (on) Diversity, Equality (and) Athena SWAN</w:t>
            </w:r>
          </w:p>
          <w:p w14:paraId="5254D8A1" w14:textId="77777777" w:rsidR="009A6860" w:rsidRPr="00DF286B" w:rsidRDefault="009A6860" w:rsidP="00AE7F36">
            <w:pPr>
              <w:rPr>
                <w:rFonts w:ascii="Arial" w:hAnsi="Arial" w:cs="Arial"/>
                <w:sz w:val="20"/>
                <w:szCs w:val="20"/>
              </w:rPr>
            </w:pPr>
            <w:r w:rsidRPr="00DF286B">
              <w:rPr>
                <w:rFonts w:ascii="Arial" w:hAnsi="Arial" w:cs="Arial"/>
                <w:sz w:val="20"/>
                <w:szCs w:val="20"/>
              </w:rPr>
              <w:t>League of European Research U</w:t>
            </w:r>
            <w:r w:rsidR="000D4D59" w:rsidRPr="00DF286B">
              <w:rPr>
                <w:rFonts w:ascii="Arial" w:hAnsi="Arial" w:cs="Arial"/>
                <w:sz w:val="20"/>
                <w:szCs w:val="20"/>
              </w:rPr>
              <w:t>n</w:t>
            </w:r>
            <w:r w:rsidRPr="00DF286B">
              <w:rPr>
                <w:rFonts w:ascii="Arial" w:hAnsi="Arial" w:cs="Arial"/>
                <w:sz w:val="20"/>
                <w:szCs w:val="20"/>
              </w:rPr>
              <w:t>iversities</w:t>
            </w:r>
          </w:p>
          <w:p w14:paraId="1C0780B7" w14:textId="77777777" w:rsidR="009A6860" w:rsidRPr="00DF286B" w:rsidRDefault="009A6860" w:rsidP="00AE7F36">
            <w:pPr>
              <w:rPr>
                <w:rFonts w:ascii="Arial" w:hAnsi="Arial" w:cs="Arial"/>
                <w:sz w:val="20"/>
                <w:szCs w:val="20"/>
              </w:rPr>
            </w:pPr>
            <w:r w:rsidRPr="00DF286B">
              <w:rPr>
                <w:rFonts w:ascii="Arial" w:hAnsi="Arial" w:cs="Arial"/>
                <w:sz w:val="20"/>
                <w:szCs w:val="20"/>
              </w:rPr>
              <w:t>Office of Postdoctoral Affairs</w:t>
            </w:r>
          </w:p>
          <w:p w14:paraId="66E1B95B" w14:textId="77777777" w:rsidR="009A6860" w:rsidRPr="00DF286B" w:rsidRDefault="009A6860" w:rsidP="00AE7F36">
            <w:pPr>
              <w:rPr>
                <w:rFonts w:ascii="Arial" w:hAnsi="Arial" w:cs="Arial"/>
                <w:sz w:val="20"/>
                <w:szCs w:val="20"/>
              </w:rPr>
            </w:pPr>
            <w:r w:rsidRPr="00DF286B">
              <w:rPr>
                <w:rFonts w:ascii="Arial" w:hAnsi="Arial" w:cs="Arial"/>
                <w:sz w:val="20"/>
                <w:szCs w:val="20"/>
              </w:rPr>
              <w:t>Postdocs of Cambridge Society</w:t>
            </w:r>
          </w:p>
          <w:p w14:paraId="7C90BFD5" w14:textId="77777777" w:rsidR="009A6860" w:rsidRPr="00DF286B" w:rsidRDefault="009A6860" w:rsidP="00AE7F36">
            <w:pPr>
              <w:rPr>
                <w:rFonts w:ascii="Arial" w:hAnsi="Arial" w:cs="Arial"/>
                <w:sz w:val="20"/>
                <w:szCs w:val="20"/>
              </w:rPr>
            </w:pPr>
            <w:r w:rsidRPr="00DF286B">
              <w:rPr>
                <w:rFonts w:ascii="Arial" w:hAnsi="Arial" w:cs="Arial"/>
                <w:sz w:val="20"/>
                <w:szCs w:val="20"/>
              </w:rPr>
              <w:t>Personal and Professional Development</w:t>
            </w:r>
          </w:p>
          <w:p w14:paraId="581C3E2C" w14:textId="77777777" w:rsidR="009A6860" w:rsidRPr="00DF286B" w:rsidRDefault="009A6860" w:rsidP="00AE7F36">
            <w:pPr>
              <w:rPr>
                <w:rFonts w:ascii="Arial" w:hAnsi="Arial" w:cs="Arial"/>
                <w:sz w:val="20"/>
                <w:szCs w:val="20"/>
              </w:rPr>
            </w:pPr>
            <w:r w:rsidRPr="00DF286B">
              <w:rPr>
                <w:rFonts w:ascii="Arial" w:hAnsi="Arial" w:cs="Arial"/>
                <w:sz w:val="20"/>
                <w:szCs w:val="20"/>
              </w:rPr>
              <w:t>Pro-Vice-Chancellor</w:t>
            </w:r>
          </w:p>
          <w:p w14:paraId="4E89F81F" w14:textId="77777777" w:rsidR="009A6860" w:rsidRPr="00DF286B" w:rsidRDefault="009A6860" w:rsidP="00AE7F36">
            <w:pPr>
              <w:rPr>
                <w:rFonts w:ascii="Arial" w:hAnsi="Arial" w:cs="Arial"/>
                <w:sz w:val="20"/>
                <w:szCs w:val="20"/>
              </w:rPr>
            </w:pPr>
            <w:r w:rsidRPr="00DF286B">
              <w:rPr>
                <w:rFonts w:ascii="Arial" w:hAnsi="Arial" w:cs="Arial"/>
                <w:sz w:val="20"/>
                <w:szCs w:val="20"/>
              </w:rPr>
              <w:t>Returning Carers</w:t>
            </w:r>
            <w:r w:rsidR="00DF286B" w:rsidRPr="00DF286B">
              <w:rPr>
                <w:rFonts w:ascii="Arial" w:hAnsi="Arial" w:cs="Arial"/>
                <w:sz w:val="20"/>
                <w:szCs w:val="20"/>
              </w:rPr>
              <w:t>’</w:t>
            </w:r>
            <w:r w:rsidRPr="00DF286B">
              <w:rPr>
                <w:rFonts w:ascii="Arial" w:hAnsi="Arial" w:cs="Arial"/>
                <w:sz w:val="20"/>
                <w:szCs w:val="20"/>
              </w:rPr>
              <w:t xml:space="preserve"> Scheme</w:t>
            </w:r>
          </w:p>
          <w:p w14:paraId="1E00AACF" w14:textId="77777777" w:rsidR="00061959" w:rsidRPr="00DF286B" w:rsidRDefault="00061959" w:rsidP="00AE7F36">
            <w:pPr>
              <w:rPr>
                <w:rFonts w:ascii="Arial" w:hAnsi="Arial" w:cs="Arial"/>
                <w:sz w:val="20"/>
                <w:szCs w:val="20"/>
              </w:rPr>
            </w:pPr>
            <w:r w:rsidRPr="00DF286B">
              <w:rPr>
                <w:rFonts w:ascii="Arial" w:hAnsi="Arial" w:cs="Arial"/>
                <w:sz w:val="20"/>
                <w:szCs w:val="20"/>
              </w:rPr>
              <w:t>Research Councils UK</w:t>
            </w:r>
          </w:p>
          <w:p w14:paraId="1AA5901B" w14:textId="77777777" w:rsidR="009A6860" w:rsidRPr="00DF286B" w:rsidRDefault="009A6860" w:rsidP="00AE7F36">
            <w:pPr>
              <w:rPr>
                <w:rFonts w:ascii="Arial" w:hAnsi="Arial" w:cs="Arial"/>
                <w:sz w:val="20"/>
                <w:szCs w:val="20"/>
              </w:rPr>
            </w:pPr>
            <w:r w:rsidRPr="00DF286B">
              <w:rPr>
                <w:rFonts w:ascii="Arial" w:hAnsi="Arial" w:cs="Arial"/>
                <w:sz w:val="20"/>
                <w:szCs w:val="20"/>
              </w:rPr>
              <w:t>Researcher Development Committee</w:t>
            </w:r>
          </w:p>
          <w:p w14:paraId="5C962B88" w14:textId="77777777" w:rsidR="00061959" w:rsidRPr="00DF286B" w:rsidRDefault="00061959" w:rsidP="00AE7F36">
            <w:pPr>
              <w:rPr>
                <w:rFonts w:ascii="Arial" w:hAnsi="Arial" w:cs="Arial"/>
                <w:sz w:val="20"/>
                <w:szCs w:val="20"/>
              </w:rPr>
            </w:pPr>
            <w:r w:rsidRPr="00DF286B">
              <w:rPr>
                <w:rFonts w:ascii="Arial" w:hAnsi="Arial" w:cs="Arial"/>
                <w:sz w:val="20"/>
                <w:szCs w:val="20"/>
              </w:rPr>
              <w:t>Researcher Development Programme</w:t>
            </w:r>
          </w:p>
          <w:p w14:paraId="0810E470" w14:textId="77777777" w:rsidR="009A6860" w:rsidRPr="00DF286B" w:rsidRDefault="009A6860" w:rsidP="00AE7F36">
            <w:pPr>
              <w:rPr>
                <w:rFonts w:ascii="Arial" w:hAnsi="Arial" w:cs="Arial"/>
                <w:sz w:val="20"/>
                <w:szCs w:val="20"/>
              </w:rPr>
            </w:pPr>
            <w:r w:rsidRPr="00DF286B">
              <w:rPr>
                <w:rFonts w:ascii="Arial" w:hAnsi="Arial" w:cs="Arial"/>
                <w:sz w:val="20"/>
                <w:szCs w:val="20"/>
              </w:rPr>
              <w:t>Researcher Development</w:t>
            </w:r>
            <w:r w:rsidR="00061959" w:rsidRPr="00DF286B">
              <w:rPr>
                <w:rFonts w:ascii="Arial" w:hAnsi="Arial" w:cs="Arial"/>
                <w:sz w:val="20"/>
                <w:szCs w:val="20"/>
              </w:rPr>
              <w:t xml:space="preserve"> Executive</w:t>
            </w:r>
          </w:p>
          <w:p w14:paraId="0B1862F9" w14:textId="77777777" w:rsidR="00212704" w:rsidRDefault="00212704" w:rsidP="00AE7F36">
            <w:pPr>
              <w:rPr>
                <w:rFonts w:ascii="Arial" w:hAnsi="Arial" w:cs="Arial"/>
                <w:sz w:val="20"/>
                <w:szCs w:val="20"/>
              </w:rPr>
            </w:pPr>
            <w:r>
              <w:rPr>
                <w:rFonts w:ascii="Arial" w:hAnsi="Arial" w:cs="Arial"/>
                <w:sz w:val="20"/>
                <w:szCs w:val="20"/>
              </w:rPr>
              <w:t>Race Equality Charter</w:t>
            </w:r>
          </w:p>
          <w:p w14:paraId="4199AC78" w14:textId="77777777" w:rsidR="00061959" w:rsidRPr="00DF286B" w:rsidRDefault="00061959" w:rsidP="00AE7F36">
            <w:pPr>
              <w:rPr>
                <w:rFonts w:ascii="Arial" w:hAnsi="Arial" w:cs="Arial"/>
                <w:sz w:val="20"/>
                <w:szCs w:val="20"/>
              </w:rPr>
            </w:pPr>
            <w:r w:rsidRPr="00DF286B">
              <w:rPr>
                <w:rFonts w:ascii="Arial" w:hAnsi="Arial" w:cs="Arial"/>
                <w:sz w:val="20"/>
                <w:szCs w:val="20"/>
              </w:rPr>
              <w:t>Senior Academic Promotion</w:t>
            </w:r>
          </w:p>
          <w:p w14:paraId="3F7A5268" w14:textId="77777777" w:rsidR="00212704" w:rsidRDefault="00212704" w:rsidP="00AE7F36">
            <w:pPr>
              <w:rPr>
                <w:rFonts w:ascii="Arial" w:hAnsi="Arial" w:cs="Arial"/>
                <w:sz w:val="20"/>
                <w:szCs w:val="20"/>
              </w:rPr>
            </w:pPr>
            <w:r>
              <w:rPr>
                <w:rFonts w:ascii="Arial" w:hAnsi="Arial" w:cs="Arial"/>
                <w:sz w:val="20"/>
                <w:szCs w:val="20"/>
              </w:rPr>
              <w:t>Self-assessment Team</w:t>
            </w:r>
          </w:p>
          <w:p w14:paraId="52B83F50" w14:textId="77777777" w:rsidR="00061959" w:rsidRPr="00DF286B" w:rsidRDefault="00061959" w:rsidP="00AE7F36">
            <w:pPr>
              <w:rPr>
                <w:rFonts w:ascii="Arial" w:hAnsi="Arial" w:cs="Arial"/>
                <w:sz w:val="20"/>
                <w:szCs w:val="20"/>
              </w:rPr>
            </w:pPr>
            <w:r w:rsidRPr="00DF286B">
              <w:rPr>
                <w:rFonts w:ascii="Arial" w:hAnsi="Arial" w:cs="Arial"/>
                <w:sz w:val="20"/>
                <w:szCs w:val="20"/>
              </w:rPr>
              <w:t>Staff Review and Development</w:t>
            </w:r>
          </w:p>
          <w:p w14:paraId="0161D09C" w14:textId="77777777" w:rsidR="00A22F35" w:rsidRPr="00DF286B" w:rsidRDefault="00A22F35" w:rsidP="00AE7F36">
            <w:pPr>
              <w:rPr>
                <w:rFonts w:ascii="Arial" w:hAnsi="Arial" w:cs="Arial"/>
                <w:sz w:val="20"/>
                <w:szCs w:val="20"/>
              </w:rPr>
            </w:pPr>
            <w:r w:rsidRPr="00DF286B">
              <w:rPr>
                <w:rFonts w:ascii="Arial" w:hAnsi="Arial" w:cs="Arial"/>
                <w:sz w:val="20"/>
                <w:szCs w:val="20"/>
              </w:rPr>
              <w:t>Science, Technology, Engineering, Mathematics and Medical subjects</w:t>
            </w:r>
          </w:p>
          <w:p w14:paraId="208C9D68" w14:textId="77777777" w:rsidR="001A5B58" w:rsidRPr="00DF286B" w:rsidRDefault="001A5B58" w:rsidP="00AE7F36">
            <w:pPr>
              <w:rPr>
                <w:rFonts w:ascii="Arial" w:hAnsi="Arial" w:cs="Arial"/>
                <w:sz w:val="20"/>
                <w:szCs w:val="20"/>
              </w:rPr>
            </w:pPr>
            <w:r w:rsidRPr="00DF286B">
              <w:rPr>
                <w:rFonts w:ascii="Arial" w:hAnsi="Arial" w:cs="Arial"/>
                <w:sz w:val="20"/>
                <w:szCs w:val="20"/>
              </w:rPr>
              <w:t>Teaching Associates’ Programme</w:t>
            </w:r>
          </w:p>
          <w:p w14:paraId="4D7F631E" w14:textId="77777777" w:rsidR="001A5B58" w:rsidRPr="00DF286B" w:rsidRDefault="001A5B58" w:rsidP="00AE7F36">
            <w:pPr>
              <w:rPr>
                <w:rFonts w:ascii="Arial" w:hAnsi="Arial" w:cs="Arial"/>
                <w:sz w:val="20"/>
                <w:szCs w:val="20"/>
              </w:rPr>
            </w:pPr>
            <w:r w:rsidRPr="00DF286B">
              <w:rPr>
                <w:rFonts w:ascii="Arial" w:hAnsi="Arial" w:cs="Arial"/>
                <w:sz w:val="20"/>
                <w:szCs w:val="20"/>
              </w:rPr>
              <w:t>Women in Science, Engineering and Technology Initiative</w:t>
            </w:r>
          </w:p>
        </w:tc>
      </w:tr>
      <w:tr w:rsidR="00A22F35" w:rsidRPr="00A22F35" w14:paraId="7D619AAC" w14:textId="77777777" w:rsidTr="00AE7F36">
        <w:tc>
          <w:tcPr>
            <w:tcW w:w="1526" w:type="dxa"/>
          </w:tcPr>
          <w:p w14:paraId="45612A47" w14:textId="77777777" w:rsidR="00A22F35" w:rsidRPr="00A22F35" w:rsidRDefault="00A22F35" w:rsidP="00AE7F36">
            <w:pPr>
              <w:rPr>
                <w:rFonts w:ascii="Arial" w:hAnsi="Arial" w:cs="Arial"/>
                <w:sz w:val="22"/>
                <w:szCs w:val="22"/>
              </w:rPr>
            </w:pPr>
          </w:p>
        </w:tc>
        <w:tc>
          <w:tcPr>
            <w:tcW w:w="7716" w:type="dxa"/>
          </w:tcPr>
          <w:p w14:paraId="3B9FD2AA" w14:textId="77777777" w:rsidR="00A22F35" w:rsidRPr="00A22F35" w:rsidRDefault="00A22F35" w:rsidP="00AE7F36">
            <w:pPr>
              <w:rPr>
                <w:rFonts w:ascii="Arial" w:hAnsi="Arial" w:cs="Arial"/>
                <w:sz w:val="22"/>
                <w:szCs w:val="22"/>
              </w:rPr>
            </w:pPr>
          </w:p>
        </w:tc>
      </w:tr>
      <w:tr w:rsidR="00A22F35" w:rsidRPr="00A22F35" w14:paraId="1CB27F8E" w14:textId="77777777" w:rsidTr="00AE7F36">
        <w:tc>
          <w:tcPr>
            <w:tcW w:w="1526" w:type="dxa"/>
          </w:tcPr>
          <w:p w14:paraId="2477AD4D" w14:textId="77777777" w:rsidR="00A22F35" w:rsidRPr="00A22F35" w:rsidRDefault="00A22F35" w:rsidP="00AE7F36">
            <w:pPr>
              <w:rPr>
                <w:rFonts w:ascii="Arial" w:hAnsi="Arial" w:cs="Arial"/>
                <w:sz w:val="22"/>
                <w:szCs w:val="22"/>
              </w:rPr>
            </w:pPr>
          </w:p>
        </w:tc>
        <w:tc>
          <w:tcPr>
            <w:tcW w:w="7716" w:type="dxa"/>
          </w:tcPr>
          <w:p w14:paraId="1E401D58" w14:textId="77777777" w:rsidR="00A22F35" w:rsidRPr="00A22F35" w:rsidRDefault="00A22F35" w:rsidP="00AE7F36">
            <w:pPr>
              <w:rPr>
                <w:rFonts w:ascii="Arial" w:hAnsi="Arial" w:cs="Arial"/>
                <w:sz w:val="22"/>
                <w:szCs w:val="22"/>
              </w:rPr>
            </w:pPr>
          </w:p>
        </w:tc>
      </w:tr>
      <w:tr w:rsidR="00A22F35" w:rsidRPr="00A22F35" w14:paraId="4D5C4D88" w14:textId="77777777" w:rsidTr="00AE7F36">
        <w:tc>
          <w:tcPr>
            <w:tcW w:w="1526" w:type="dxa"/>
          </w:tcPr>
          <w:p w14:paraId="06D4221D" w14:textId="77777777" w:rsidR="00A22F35" w:rsidRPr="00A22F35" w:rsidRDefault="00A22F35" w:rsidP="00AE7F36">
            <w:pPr>
              <w:rPr>
                <w:rFonts w:ascii="Arial" w:hAnsi="Arial" w:cs="Arial"/>
                <w:sz w:val="22"/>
                <w:szCs w:val="22"/>
              </w:rPr>
            </w:pPr>
          </w:p>
        </w:tc>
        <w:tc>
          <w:tcPr>
            <w:tcW w:w="7716" w:type="dxa"/>
          </w:tcPr>
          <w:p w14:paraId="132D5681" w14:textId="77777777" w:rsidR="00A22F35" w:rsidRPr="00A22F35" w:rsidRDefault="00A22F35" w:rsidP="00AE7F36">
            <w:pPr>
              <w:rPr>
                <w:rFonts w:ascii="Arial" w:hAnsi="Arial" w:cs="Arial"/>
                <w:sz w:val="22"/>
                <w:szCs w:val="22"/>
              </w:rPr>
            </w:pPr>
          </w:p>
        </w:tc>
      </w:tr>
      <w:tr w:rsidR="00A22F35" w:rsidRPr="00A22F35" w14:paraId="3A41A6C4" w14:textId="77777777" w:rsidTr="00AE7F36">
        <w:tc>
          <w:tcPr>
            <w:tcW w:w="1526" w:type="dxa"/>
          </w:tcPr>
          <w:p w14:paraId="69173CDC" w14:textId="77777777" w:rsidR="00A22F35" w:rsidRPr="00A22F35" w:rsidRDefault="00A22F35" w:rsidP="00AE7F36">
            <w:pPr>
              <w:rPr>
                <w:rFonts w:ascii="Arial" w:hAnsi="Arial" w:cs="Arial"/>
                <w:sz w:val="22"/>
                <w:szCs w:val="22"/>
              </w:rPr>
            </w:pPr>
          </w:p>
        </w:tc>
        <w:tc>
          <w:tcPr>
            <w:tcW w:w="7716" w:type="dxa"/>
          </w:tcPr>
          <w:p w14:paraId="3B86B7B0" w14:textId="77777777" w:rsidR="00A22F35" w:rsidRPr="00A22F35" w:rsidRDefault="00A22F35" w:rsidP="00AE7F36">
            <w:pPr>
              <w:rPr>
                <w:rFonts w:ascii="Arial" w:hAnsi="Arial" w:cs="Arial"/>
                <w:sz w:val="22"/>
                <w:szCs w:val="22"/>
              </w:rPr>
            </w:pPr>
          </w:p>
        </w:tc>
      </w:tr>
      <w:tr w:rsidR="00A22F35" w:rsidRPr="00A22F35" w14:paraId="39F7A592" w14:textId="77777777" w:rsidTr="00AE7F36">
        <w:tc>
          <w:tcPr>
            <w:tcW w:w="1526" w:type="dxa"/>
          </w:tcPr>
          <w:p w14:paraId="03A78027" w14:textId="77777777" w:rsidR="00A22F35" w:rsidRPr="00A22F35" w:rsidRDefault="00A22F35" w:rsidP="00AE7F36">
            <w:pPr>
              <w:rPr>
                <w:rFonts w:ascii="Arial" w:hAnsi="Arial" w:cs="Arial"/>
                <w:sz w:val="22"/>
                <w:szCs w:val="22"/>
              </w:rPr>
            </w:pPr>
          </w:p>
        </w:tc>
        <w:tc>
          <w:tcPr>
            <w:tcW w:w="7716" w:type="dxa"/>
          </w:tcPr>
          <w:p w14:paraId="4BEC0E91" w14:textId="77777777" w:rsidR="00A22F35" w:rsidRPr="00A22F35" w:rsidRDefault="00A22F35" w:rsidP="00AE7F36">
            <w:pPr>
              <w:rPr>
                <w:rFonts w:ascii="Arial" w:hAnsi="Arial" w:cs="Arial"/>
                <w:sz w:val="22"/>
                <w:szCs w:val="22"/>
              </w:rPr>
            </w:pPr>
          </w:p>
        </w:tc>
      </w:tr>
      <w:tr w:rsidR="00A22F35" w:rsidRPr="00A22F35" w14:paraId="565A02DF" w14:textId="77777777" w:rsidTr="00AE7F36">
        <w:tc>
          <w:tcPr>
            <w:tcW w:w="1526" w:type="dxa"/>
          </w:tcPr>
          <w:p w14:paraId="6C97A428" w14:textId="77777777" w:rsidR="00A22F35" w:rsidRPr="00A22F35" w:rsidRDefault="00A22F35" w:rsidP="00AE7F36">
            <w:pPr>
              <w:rPr>
                <w:rFonts w:ascii="Arial" w:hAnsi="Arial" w:cs="Arial"/>
                <w:sz w:val="22"/>
                <w:szCs w:val="22"/>
              </w:rPr>
            </w:pPr>
          </w:p>
        </w:tc>
        <w:tc>
          <w:tcPr>
            <w:tcW w:w="7716" w:type="dxa"/>
          </w:tcPr>
          <w:p w14:paraId="108195BC" w14:textId="77777777" w:rsidR="00A22F35" w:rsidRPr="00A22F35" w:rsidRDefault="00A22F35" w:rsidP="00AE7F36">
            <w:pPr>
              <w:rPr>
                <w:rFonts w:ascii="Arial" w:hAnsi="Arial" w:cs="Arial"/>
                <w:sz w:val="22"/>
                <w:szCs w:val="22"/>
              </w:rPr>
            </w:pPr>
          </w:p>
        </w:tc>
      </w:tr>
      <w:tr w:rsidR="00A22F35" w:rsidRPr="00A22F35" w14:paraId="1E14B526" w14:textId="77777777" w:rsidTr="00AE7F36">
        <w:tc>
          <w:tcPr>
            <w:tcW w:w="1526" w:type="dxa"/>
          </w:tcPr>
          <w:p w14:paraId="562CF9FB" w14:textId="77777777" w:rsidR="00A22F35" w:rsidRPr="00A22F35" w:rsidRDefault="00A22F35" w:rsidP="00AE7F36">
            <w:pPr>
              <w:rPr>
                <w:rFonts w:ascii="Arial" w:hAnsi="Arial" w:cs="Arial"/>
                <w:sz w:val="22"/>
                <w:szCs w:val="22"/>
              </w:rPr>
            </w:pPr>
          </w:p>
        </w:tc>
        <w:tc>
          <w:tcPr>
            <w:tcW w:w="7716" w:type="dxa"/>
          </w:tcPr>
          <w:p w14:paraId="167EEB47" w14:textId="77777777" w:rsidR="00A22F35" w:rsidRPr="00A22F35" w:rsidRDefault="00A22F35" w:rsidP="00AE7F36">
            <w:pPr>
              <w:rPr>
                <w:rFonts w:ascii="Arial" w:hAnsi="Arial" w:cs="Arial"/>
                <w:sz w:val="22"/>
                <w:szCs w:val="22"/>
              </w:rPr>
            </w:pPr>
          </w:p>
        </w:tc>
      </w:tr>
      <w:tr w:rsidR="00A22F35" w:rsidRPr="00A22F35" w14:paraId="6060FFE8" w14:textId="77777777" w:rsidTr="00AE7F36">
        <w:tc>
          <w:tcPr>
            <w:tcW w:w="1526" w:type="dxa"/>
          </w:tcPr>
          <w:p w14:paraId="1B7628AE" w14:textId="77777777" w:rsidR="00A22F35" w:rsidRPr="00A22F35" w:rsidRDefault="00A22F35" w:rsidP="00AE7F36">
            <w:pPr>
              <w:rPr>
                <w:rFonts w:ascii="Arial" w:hAnsi="Arial" w:cs="Arial"/>
                <w:sz w:val="22"/>
                <w:szCs w:val="22"/>
              </w:rPr>
            </w:pPr>
          </w:p>
        </w:tc>
        <w:tc>
          <w:tcPr>
            <w:tcW w:w="7716" w:type="dxa"/>
          </w:tcPr>
          <w:p w14:paraId="1F0365B1" w14:textId="77777777" w:rsidR="00A22F35" w:rsidRPr="00A22F35" w:rsidRDefault="00A22F35" w:rsidP="00AE7F36">
            <w:pPr>
              <w:rPr>
                <w:rFonts w:ascii="Arial" w:hAnsi="Arial" w:cs="Arial"/>
                <w:sz w:val="22"/>
                <w:szCs w:val="22"/>
              </w:rPr>
            </w:pPr>
          </w:p>
        </w:tc>
      </w:tr>
      <w:tr w:rsidR="00A22F35" w:rsidRPr="00A22F35" w14:paraId="6792A2AA" w14:textId="77777777" w:rsidTr="00AE7F36">
        <w:tc>
          <w:tcPr>
            <w:tcW w:w="1526" w:type="dxa"/>
          </w:tcPr>
          <w:p w14:paraId="04464180" w14:textId="77777777" w:rsidR="00A22F35" w:rsidRPr="00A22F35" w:rsidRDefault="00A22F35" w:rsidP="00AE7F36">
            <w:pPr>
              <w:rPr>
                <w:rFonts w:ascii="Arial" w:hAnsi="Arial" w:cs="Arial"/>
                <w:sz w:val="22"/>
                <w:szCs w:val="22"/>
              </w:rPr>
            </w:pPr>
          </w:p>
        </w:tc>
        <w:tc>
          <w:tcPr>
            <w:tcW w:w="7716" w:type="dxa"/>
          </w:tcPr>
          <w:p w14:paraId="164B734A" w14:textId="77777777" w:rsidR="00A22F35" w:rsidRPr="00A22F35" w:rsidRDefault="00A22F35" w:rsidP="00AE7F36">
            <w:pPr>
              <w:rPr>
                <w:rFonts w:ascii="Arial" w:hAnsi="Arial" w:cs="Arial"/>
                <w:sz w:val="22"/>
                <w:szCs w:val="22"/>
              </w:rPr>
            </w:pPr>
          </w:p>
        </w:tc>
      </w:tr>
      <w:tr w:rsidR="00A22F35" w:rsidRPr="00A22F35" w14:paraId="764A513C" w14:textId="77777777" w:rsidTr="00AE7F36">
        <w:tc>
          <w:tcPr>
            <w:tcW w:w="1526" w:type="dxa"/>
          </w:tcPr>
          <w:p w14:paraId="7F774A37" w14:textId="77777777" w:rsidR="00A22F35" w:rsidRPr="00A22F35" w:rsidRDefault="00A22F35" w:rsidP="00AE7F36">
            <w:pPr>
              <w:rPr>
                <w:rFonts w:ascii="Arial" w:hAnsi="Arial" w:cs="Arial"/>
                <w:sz w:val="22"/>
                <w:szCs w:val="22"/>
              </w:rPr>
            </w:pPr>
          </w:p>
        </w:tc>
        <w:tc>
          <w:tcPr>
            <w:tcW w:w="7716" w:type="dxa"/>
          </w:tcPr>
          <w:p w14:paraId="1E6726DB" w14:textId="77777777" w:rsidR="00A42E87" w:rsidRPr="00A22F35" w:rsidRDefault="00A42E87" w:rsidP="00AE7F36">
            <w:pPr>
              <w:rPr>
                <w:rFonts w:ascii="Arial" w:hAnsi="Arial" w:cs="Arial"/>
                <w:sz w:val="22"/>
                <w:szCs w:val="22"/>
              </w:rPr>
            </w:pPr>
          </w:p>
        </w:tc>
      </w:tr>
      <w:tr w:rsidR="00A22F35" w:rsidRPr="00A22F35" w14:paraId="43C91DA7" w14:textId="77777777" w:rsidTr="00AE7F36">
        <w:tc>
          <w:tcPr>
            <w:tcW w:w="1526" w:type="dxa"/>
          </w:tcPr>
          <w:p w14:paraId="1C1B550C" w14:textId="77777777" w:rsidR="00A22F35" w:rsidRPr="00A22F35" w:rsidRDefault="00A22F35" w:rsidP="00AE7F36">
            <w:pPr>
              <w:rPr>
                <w:rFonts w:ascii="Arial" w:hAnsi="Arial" w:cs="Arial"/>
                <w:sz w:val="22"/>
                <w:szCs w:val="22"/>
              </w:rPr>
            </w:pPr>
          </w:p>
        </w:tc>
        <w:tc>
          <w:tcPr>
            <w:tcW w:w="7716" w:type="dxa"/>
          </w:tcPr>
          <w:p w14:paraId="5F9A76B6" w14:textId="77777777" w:rsidR="00A22F35" w:rsidRPr="00A22F35" w:rsidRDefault="00A22F35" w:rsidP="00AE7F36">
            <w:pPr>
              <w:rPr>
                <w:rFonts w:ascii="Arial" w:hAnsi="Arial" w:cs="Arial"/>
                <w:sz w:val="22"/>
                <w:szCs w:val="22"/>
              </w:rPr>
            </w:pPr>
          </w:p>
        </w:tc>
      </w:tr>
      <w:tr w:rsidR="00A22F35" w:rsidRPr="00A22F35" w14:paraId="6F891F27" w14:textId="77777777" w:rsidTr="00AE7F36">
        <w:tc>
          <w:tcPr>
            <w:tcW w:w="1526" w:type="dxa"/>
          </w:tcPr>
          <w:p w14:paraId="15835AF9" w14:textId="77777777" w:rsidR="00A22F35" w:rsidRPr="00A22F35" w:rsidRDefault="00A22F35" w:rsidP="00AE7F36">
            <w:pPr>
              <w:rPr>
                <w:rFonts w:ascii="Arial" w:hAnsi="Arial" w:cs="Arial"/>
                <w:sz w:val="22"/>
                <w:szCs w:val="22"/>
              </w:rPr>
            </w:pPr>
          </w:p>
        </w:tc>
        <w:tc>
          <w:tcPr>
            <w:tcW w:w="7716" w:type="dxa"/>
          </w:tcPr>
          <w:p w14:paraId="6B45CAFC" w14:textId="77777777" w:rsidR="00A22F35" w:rsidRPr="00A22F35" w:rsidRDefault="00A22F35" w:rsidP="00AE7F36">
            <w:pPr>
              <w:rPr>
                <w:rFonts w:ascii="Arial" w:hAnsi="Arial" w:cs="Arial"/>
                <w:sz w:val="22"/>
                <w:szCs w:val="22"/>
              </w:rPr>
            </w:pPr>
          </w:p>
        </w:tc>
      </w:tr>
      <w:tr w:rsidR="00A22F35" w:rsidRPr="00A22F35" w14:paraId="12A6B059" w14:textId="77777777" w:rsidTr="00AE7F36">
        <w:tc>
          <w:tcPr>
            <w:tcW w:w="1526" w:type="dxa"/>
          </w:tcPr>
          <w:p w14:paraId="7A7D13E0" w14:textId="77777777" w:rsidR="00A22F35" w:rsidRPr="00A22F35" w:rsidRDefault="00A22F35" w:rsidP="00AE7F36">
            <w:pPr>
              <w:rPr>
                <w:rFonts w:ascii="Arial" w:hAnsi="Arial" w:cs="Arial"/>
                <w:sz w:val="22"/>
                <w:szCs w:val="22"/>
              </w:rPr>
            </w:pPr>
          </w:p>
        </w:tc>
        <w:tc>
          <w:tcPr>
            <w:tcW w:w="7716" w:type="dxa"/>
          </w:tcPr>
          <w:p w14:paraId="2B706A31" w14:textId="77777777" w:rsidR="00A22F35" w:rsidRPr="00A22F35" w:rsidRDefault="00A22F35" w:rsidP="00AE7F36">
            <w:pPr>
              <w:rPr>
                <w:rFonts w:ascii="Arial" w:hAnsi="Arial" w:cs="Arial"/>
                <w:sz w:val="22"/>
                <w:szCs w:val="22"/>
              </w:rPr>
            </w:pPr>
          </w:p>
        </w:tc>
      </w:tr>
      <w:tr w:rsidR="00A22F35" w:rsidRPr="00A22F35" w14:paraId="1ED514E2" w14:textId="77777777" w:rsidTr="00AE7F36">
        <w:tc>
          <w:tcPr>
            <w:tcW w:w="1526" w:type="dxa"/>
          </w:tcPr>
          <w:p w14:paraId="1FC7F1F1" w14:textId="77777777" w:rsidR="00A22F35" w:rsidRPr="00A22F35" w:rsidRDefault="00A22F35" w:rsidP="00AE7F36">
            <w:pPr>
              <w:rPr>
                <w:rFonts w:ascii="Arial" w:hAnsi="Arial" w:cs="Arial"/>
                <w:sz w:val="22"/>
                <w:szCs w:val="22"/>
              </w:rPr>
            </w:pPr>
          </w:p>
        </w:tc>
        <w:tc>
          <w:tcPr>
            <w:tcW w:w="7716" w:type="dxa"/>
          </w:tcPr>
          <w:p w14:paraId="54997973" w14:textId="77777777" w:rsidR="00A22F35" w:rsidRPr="00A22F35" w:rsidRDefault="00A22F35" w:rsidP="00AE7F36">
            <w:pPr>
              <w:rPr>
                <w:rFonts w:ascii="Arial" w:hAnsi="Arial" w:cs="Arial"/>
                <w:sz w:val="22"/>
                <w:szCs w:val="22"/>
              </w:rPr>
            </w:pPr>
          </w:p>
        </w:tc>
      </w:tr>
      <w:tr w:rsidR="00A22F35" w:rsidRPr="00A22F35" w14:paraId="4CB2CC9D" w14:textId="77777777" w:rsidTr="00AE7F36">
        <w:tc>
          <w:tcPr>
            <w:tcW w:w="1526" w:type="dxa"/>
          </w:tcPr>
          <w:p w14:paraId="6F8EEF5A" w14:textId="77777777" w:rsidR="00A22F35" w:rsidRPr="00A22F35" w:rsidRDefault="00A22F35" w:rsidP="00AE7F36">
            <w:pPr>
              <w:rPr>
                <w:rFonts w:ascii="Arial" w:hAnsi="Arial" w:cs="Arial"/>
                <w:sz w:val="22"/>
                <w:szCs w:val="22"/>
              </w:rPr>
            </w:pPr>
          </w:p>
        </w:tc>
        <w:tc>
          <w:tcPr>
            <w:tcW w:w="7716" w:type="dxa"/>
          </w:tcPr>
          <w:p w14:paraId="598133F3" w14:textId="77777777" w:rsidR="00A22F35" w:rsidRPr="00A22F35" w:rsidRDefault="00A22F35" w:rsidP="00AE7F36">
            <w:pPr>
              <w:rPr>
                <w:rFonts w:ascii="Arial" w:hAnsi="Arial" w:cs="Arial"/>
                <w:sz w:val="22"/>
                <w:szCs w:val="22"/>
              </w:rPr>
            </w:pPr>
          </w:p>
        </w:tc>
      </w:tr>
      <w:tr w:rsidR="00A22F35" w:rsidRPr="00A22F35" w14:paraId="180AE73F" w14:textId="77777777" w:rsidTr="00AE7F36">
        <w:tc>
          <w:tcPr>
            <w:tcW w:w="1526" w:type="dxa"/>
          </w:tcPr>
          <w:p w14:paraId="02608CFD" w14:textId="77777777" w:rsidR="00A22F35" w:rsidRPr="00A22F35" w:rsidRDefault="00A22F35" w:rsidP="00AE7F36">
            <w:pPr>
              <w:rPr>
                <w:rFonts w:ascii="Arial" w:hAnsi="Arial" w:cs="Arial"/>
                <w:sz w:val="22"/>
                <w:szCs w:val="22"/>
              </w:rPr>
            </w:pPr>
          </w:p>
        </w:tc>
        <w:tc>
          <w:tcPr>
            <w:tcW w:w="7716" w:type="dxa"/>
          </w:tcPr>
          <w:p w14:paraId="4D0D733E" w14:textId="77777777" w:rsidR="00A22F35" w:rsidRPr="00A22F35" w:rsidRDefault="00A22F35" w:rsidP="00AE7F36">
            <w:pPr>
              <w:rPr>
                <w:rFonts w:ascii="Arial" w:hAnsi="Arial" w:cs="Arial"/>
                <w:sz w:val="22"/>
                <w:szCs w:val="22"/>
              </w:rPr>
            </w:pPr>
          </w:p>
        </w:tc>
      </w:tr>
      <w:tr w:rsidR="00A22F35" w:rsidRPr="00A22F35" w14:paraId="38F73DC6" w14:textId="77777777" w:rsidTr="00AE7F36">
        <w:tc>
          <w:tcPr>
            <w:tcW w:w="1526" w:type="dxa"/>
          </w:tcPr>
          <w:p w14:paraId="75561E92" w14:textId="77777777" w:rsidR="00A22F35" w:rsidRPr="00A22F35" w:rsidRDefault="00A22F35" w:rsidP="00AE7F36">
            <w:pPr>
              <w:rPr>
                <w:rFonts w:ascii="Arial" w:hAnsi="Arial" w:cs="Arial"/>
                <w:sz w:val="22"/>
                <w:szCs w:val="22"/>
              </w:rPr>
            </w:pPr>
          </w:p>
        </w:tc>
        <w:tc>
          <w:tcPr>
            <w:tcW w:w="7716" w:type="dxa"/>
          </w:tcPr>
          <w:p w14:paraId="03DFBA35" w14:textId="77777777" w:rsidR="00A22F35" w:rsidRPr="00A22F35" w:rsidRDefault="00A22F35" w:rsidP="00AE7F36">
            <w:pPr>
              <w:rPr>
                <w:rFonts w:ascii="Arial" w:hAnsi="Arial" w:cs="Arial"/>
                <w:sz w:val="22"/>
                <w:szCs w:val="22"/>
              </w:rPr>
            </w:pPr>
          </w:p>
        </w:tc>
      </w:tr>
      <w:tr w:rsidR="00A22F35" w:rsidRPr="00A22F35" w14:paraId="2BE9D851" w14:textId="77777777" w:rsidTr="00AE7F36">
        <w:tc>
          <w:tcPr>
            <w:tcW w:w="1526" w:type="dxa"/>
          </w:tcPr>
          <w:p w14:paraId="0009A974" w14:textId="77777777" w:rsidR="00A22F35" w:rsidRPr="00A22F35" w:rsidRDefault="00A22F35" w:rsidP="00AE7F36">
            <w:pPr>
              <w:rPr>
                <w:rFonts w:ascii="Arial" w:hAnsi="Arial" w:cs="Arial"/>
                <w:sz w:val="22"/>
                <w:szCs w:val="22"/>
              </w:rPr>
            </w:pPr>
          </w:p>
        </w:tc>
        <w:tc>
          <w:tcPr>
            <w:tcW w:w="7716" w:type="dxa"/>
          </w:tcPr>
          <w:p w14:paraId="0DB6766C" w14:textId="77777777" w:rsidR="00A42E87" w:rsidRPr="00A22F35" w:rsidRDefault="00A42E87" w:rsidP="00AE7F36">
            <w:pPr>
              <w:rPr>
                <w:rFonts w:ascii="Arial" w:hAnsi="Arial" w:cs="Arial"/>
                <w:sz w:val="22"/>
                <w:szCs w:val="22"/>
              </w:rPr>
            </w:pPr>
          </w:p>
        </w:tc>
      </w:tr>
    </w:tbl>
    <w:p w14:paraId="451C5CB5" w14:textId="77777777" w:rsidR="00AE7F36" w:rsidRDefault="00AE7F36"/>
    <w:p w14:paraId="6C1D65BE" w14:textId="77777777" w:rsidR="00AE7F36" w:rsidRDefault="00AE7F36">
      <w:r>
        <w:br w:type="page"/>
      </w:r>
    </w:p>
    <w:p w14:paraId="3ED509A2" w14:textId="77777777" w:rsidR="00A22F35" w:rsidRDefault="00AE7F36">
      <w:pPr>
        <w:rPr>
          <w:rFonts w:ascii="Arial" w:hAnsi="Arial" w:cs="Arial"/>
          <w:b/>
        </w:rPr>
      </w:pPr>
      <w:r w:rsidRPr="005F4ADD">
        <w:rPr>
          <w:rFonts w:ascii="Arial" w:hAnsi="Arial" w:cs="Arial"/>
          <w:b/>
        </w:rPr>
        <w:lastRenderedPageBreak/>
        <w:t>A</w:t>
      </w:r>
      <w:r w:rsidR="00A42E87">
        <w:rPr>
          <w:rFonts w:ascii="Arial" w:hAnsi="Arial" w:cs="Arial"/>
          <w:b/>
        </w:rPr>
        <w:t>ppendi</w:t>
      </w:r>
      <w:r w:rsidRPr="005F4ADD">
        <w:rPr>
          <w:rFonts w:ascii="Arial" w:hAnsi="Arial" w:cs="Arial"/>
          <w:b/>
        </w:rPr>
        <w:t xml:space="preserve">x </w:t>
      </w:r>
      <w:r w:rsidR="00225C97">
        <w:rPr>
          <w:rFonts w:ascii="Arial" w:hAnsi="Arial" w:cs="Arial"/>
          <w:b/>
        </w:rPr>
        <w:t>4</w:t>
      </w:r>
      <w:r w:rsidR="00A42E87">
        <w:rPr>
          <w:rFonts w:ascii="Arial" w:hAnsi="Arial" w:cs="Arial"/>
          <w:b/>
        </w:rPr>
        <w:t>: List of Postdoc Needs (2016)</w:t>
      </w:r>
    </w:p>
    <w:p w14:paraId="0DDF5D01" w14:textId="77777777" w:rsidR="00A42E87" w:rsidRDefault="00A42E87">
      <w:pPr>
        <w:rPr>
          <w:rFonts w:ascii="Arial" w:hAnsi="Arial" w:cs="Arial"/>
          <w:b/>
        </w:rPr>
      </w:pPr>
    </w:p>
    <w:p w14:paraId="4CFF97F9"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the opportunity to achieve research excellence and recognition.</w:t>
      </w:r>
    </w:p>
    <w:p w14:paraId="04761689"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support for their strategic career plan and progression.</w:t>
      </w:r>
    </w:p>
    <w:p w14:paraId="414B2889"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leadership and teaching opportunities.</w:t>
      </w:r>
    </w:p>
    <w:p w14:paraId="7B5EF465"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are represented at a Departmental and University level.</w:t>
      </w:r>
    </w:p>
    <w:p w14:paraId="04D2C4BA"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access to appropriate and timely mentoring support.</w:t>
      </w:r>
    </w:p>
    <w:p w14:paraId="24D1B4C4"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a meaningful professional review e.g. with PI or line manager.</w:t>
      </w:r>
    </w:p>
    <w:p w14:paraId="1C108897"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access to personal and professional development opportunities.</w:t>
      </w:r>
    </w:p>
    <w:p w14:paraId="4154C3F9"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are supported when moving to careers outside academia.</w:t>
      </w:r>
    </w:p>
    <w:p w14:paraId="6BEF0D5B"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networking opportunities (both professionally and socially).</w:t>
      </w:r>
    </w:p>
    <w:p w14:paraId="4CE05D76"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a timely induction and are welcomed to Cambridge.</w:t>
      </w:r>
    </w:p>
    <w:p w14:paraId="566E4604"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receive ‘alumni’ benefits on leaving Cambridge.</w:t>
      </w:r>
    </w:p>
    <w:p w14:paraId="5F80F299"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a centrally managed listing for all training opportunities.</w:t>
      </w:r>
    </w:p>
    <w:p w14:paraId="70E7CE0A"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Postdocs have access to Collegiate Cambridge, i.e. College affiliation.</w:t>
      </w:r>
    </w:p>
    <w:p w14:paraId="07D85C82" w14:textId="77777777" w:rsidR="00B67A22" w:rsidRPr="00563461" w:rsidRDefault="00B67A22" w:rsidP="00B67A22">
      <w:pPr>
        <w:pStyle w:val="ListParagraph"/>
        <w:numPr>
          <w:ilvl w:val="0"/>
          <w:numId w:val="7"/>
        </w:numPr>
        <w:spacing w:after="160" w:line="480" w:lineRule="auto"/>
        <w:ind w:left="714" w:hanging="357"/>
        <w:rPr>
          <w:sz w:val="20"/>
          <w:szCs w:val="20"/>
        </w:rPr>
      </w:pPr>
      <w:r w:rsidRPr="00563461">
        <w:rPr>
          <w:sz w:val="20"/>
          <w:szCs w:val="20"/>
        </w:rPr>
        <w:t xml:space="preserve">Postdocs have access to services and activities to enhance/enable their </w:t>
      </w:r>
      <w:proofErr w:type="gramStart"/>
      <w:r w:rsidRPr="00563461">
        <w:rPr>
          <w:sz w:val="20"/>
          <w:szCs w:val="20"/>
        </w:rPr>
        <w:t>well-being</w:t>
      </w:r>
      <w:proofErr w:type="gramEnd"/>
      <w:r w:rsidRPr="00563461">
        <w:rPr>
          <w:sz w:val="20"/>
          <w:szCs w:val="20"/>
        </w:rPr>
        <w:t xml:space="preserve"> as well as identifying sources of family support.</w:t>
      </w:r>
    </w:p>
    <w:p w14:paraId="126198E8" w14:textId="77777777" w:rsidR="00A42E87" w:rsidRDefault="00A42E87">
      <w:pPr>
        <w:rPr>
          <w:rFonts w:ascii="Arial" w:hAnsi="Arial" w:cs="Arial"/>
          <w:b/>
        </w:rPr>
      </w:pPr>
    </w:p>
    <w:p w14:paraId="4533C02B" w14:textId="77777777" w:rsidR="005F4ADD" w:rsidRDefault="005F4ADD">
      <w:pPr>
        <w:rPr>
          <w:rFonts w:ascii="Arial" w:hAnsi="Arial" w:cs="Arial"/>
          <w:b/>
        </w:rPr>
      </w:pPr>
    </w:p>
    <w:p w14:paraId="6D5FFAD3" w14:textId="77777777" w:rsidR="00B67A22" w:rsidRDefault="00B67A22">
      <w:pPr>
        <w:rPr>
          <w:rFonts w:ascii="Arial" w:hAnsi="Arial" w:cs="Arial"/>
          <w:sz w:val="22"/>
          <w:szCs w:val="22"/>
        </w:rPr>
      </w:pPr>
      <w:r>
        <w:rPr>
          <w:rFonts w:ascii="Arial" w:hAnsi="Arial" w:cs="Arial"/>
          <w:sz w:val="22"/>
          <w:szCs w:val="22"/>
        </w:rPr>
        <w:br w:type="page"/>
      </w:r>
    </w:p>
    <w:p w14:paraId="16265C41" w14:textId="77777777" w:rsidR="00B67A22" w:rsidRDefault="00225C97">
      <w:pPr>
        <w:rPr>
          <w:rFonts w:ascii="Arial" w:hAnsi="Arial" w:cs="Arial"/>
          <w:b/>
          <w:sz w:val="22"/>
          <w:szCs w:val="22"/>
        </w:rPr>
      </w:pPr>
      <w:r>
        <w:rPr>
          <w:rFonts w:ascii="Arial" w:hAnsi="Arial" w:cs="Arial"/>
          <w:b/>
          <w:sz w:val="22"/>
          <w:szCs w:val="22"/>
        </w:rPr>
        <w:lastRenderedPageBreak/>
        <w:t>Appendix 5</w:t>
      </w:r>
      <w:r w:rsidR="00B67A22">
        <w:rPr>
          <w:rFonts w:ascii="Arial" w:hAnsi="Arial" w:cs="Arial"/>
          <w:b/>
          <w:sz w:val="22"/>
          <w:szCs w:val="22"/>
        </w:rPr>
        <w:t xml:space="preserve">: Researchers14 </w:t>
      </w:r>
    </w:p>
    <w:p w14:paraId="58ADD6CB" w14:textId="77777777" w:rsidR="005F4ADD" w:rsidRPr="000407AE" w:rsidRDefault="005F4ADD">
      <w:pPr>
        <w:rPr>
          <w:rFonts w:ascii="Arial" w:hAnsi="Arial" w:cs="Arial"/>
          <w:sz w:val="20"/>
          <w:szCs w:val="20"/>
        </w:rPr>
      </w:pPr>
      <w:r w:rsidRPr="000407AE">
        <w:rPr>
          <w:rFonts w:ascii="Arial" w:hAnsi="Arial" w:cs="Arial"/>
          <w:sz w:val="20"/>
          <w:szCs w:val="20"/>
        </w:rPr>
        <w:t>Current membership (December 201</w:t>
      </w:r>
      <w:r w:rsidR="000A4769" w:rsidRPr="000407AE">
        <w:rPr>
          <w:rFonts w:ascii="Arial" w:hAnsi="Arial" w:cs="Arial"/>
          <w:sz w:val="20"/>
          <w:szCs w:val="20"/>
        </w:rPr>
        <w:t>6</w:t>
      </w:r>
      <w:r w:rsidRPr="000407AE">
        <w:rPr>
          <w:rFonts w:ascii="Arial" w:hAnsi="Arial" w:cs="Arial"/>
          <w:sz w:val="20"/>
          <w:szCs w:val="20"/>
        </w:rPr>
        <w:t>)</w:t>
      </w:r>
    </w:p>
    <w:p w14:paraId="201617E5" w14:textId="77777777" w:rsidR="005F4ADD" w:rsidRPr="000407AE" w:rsidRDefault="005F4ADD">
      <w:pPr>
        <w:rPr>
          <w:rFonts w:ascii="Arial" w:hAnsi="Arial" w:cs="Arial"/>
          <w:sz w:val="20"/>
          <w:szCs w:val="20"/>
        </w:rPr>
      </w:pPr>
    </w:p>
    <w:p w14:paraId="0A9F601F" w14:textId="77777777" w:rsidR="005F4ADD" w:rsidRPr="000407AE" w:rsidRDefault="005F4ADD" w:rsidP="005F4ADD">
      <w:pPr>
        <w:rPr>
          <w:rFonts w:ascii="Arial" w:hAnsi="Arial" w:cs="Arial"/>
          <w:sz w:val="20"/>
          <w:szCs w:val="20"/>
        </w:rPr>
      </w:pPr>
      <w:r w:rsidRPr="000407AE">
        <w:rPr>
          <w:rFonts w:ascii="Arial" w:hAnsi="Arial" w:cs="Arial"/>
          <w:sz w:val="20"/>
          <w:szCs w:val="20"/>
        </w:rPr>
        <w:t>King’s College London</w:t>
      </w:r>
    </w:p>
    <w:p w14:paraId="1F373405" w14:textId="77777777" w:rsidR="005F4ADD" w:rsidRPr="000407AE" w:rsidRDefault="005F4ADD" w:rsidP="005F4ADD">
      <w:pPr>
        <w:rPr>
          <w:rFonts w:ascii="Arial" w:hAnsi="Arial" w:cs="Arial"/>
          <w:sz w:val="20"/>
          <w:szCs w:val="20"/>
        </w:rPr>
      </w:pPr>
      <w:r w:rsidRPr="000407AE">
        <w:rPr>
          <w:rFonts w:ascii="Arial" w:hAnsi="Arial" w:cs="Arial"/>
          <w:sz w:val="20"/>
          <w:szCs w:val="20"/>
        </w:rPr>
        <w:t>Imperial College London</w:t>
      </w:r>
    </w:p>
    <w:p w14:paraId="23D3647B"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Bristol</w:t>
      </w:r>
    </w:p>
    <w:p w14:paraId="7FC29327"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Cambridge</w:t>
      </w:r>
    </w:p>
    <w:p w14:paraId="66944284"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Glasgow</w:t>
      </w:r>
    </w:p>
    <w:p w14:paraId="60C8ABD3"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Edinburgh</w:t>
      </w:r>
    </w:p>
    <w:p w14:paraId="0D74B0BF"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Leeds</w:t>
      </w:r>
    </w:p>
    <w:p w14:paraId="50AD42DD" w14:textId="77777777" w:rsidR="005F4ADD" w:rsidRPr="000407AE" w:rsidRDefault="005F4ADD">
      <w:pPr>
        <w:rPr>
          <w:rFonts w:ascii="Arial" w:hAnsi="Arial" w:cs="Arial"/>
          <w:sz w:val="20"/>
          <w:szCs w:val="20"/>
        </w:rPr>
      </w:pPr>
      <w:r w:rsidRPr="000407AE">
        <w:rPr>
          <w:rFonts w:ascii="Arial" w:hAnsi="Arial" w:cs="Arial"/>
          <w:sz w:val="20"/>
          <w:szCs w:val="20"/>
        </w:rPr>
        <w:t>University of Nottingham</w:t>
      </w:r>
    </w:p>
    <w:p w14:paraId="21EAE9F6"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Oxford</w:t>
      </w:r>
    </w:p>
    <w:p w14:paraId="4C1E3565" w14:textId="77777777" w:rsidR="005F4ADD" w:rsidRPr="000407AE" w:rsidRDefault="005F4ADD">
      <w:pPr>
        <w:rPr>
          <w:rFonts w:ascii="Arial" w:hAnsi="Arial" w:cs="Arial"/>
          <w:sz w:val="20"/>
          <w:szCs w:val="20"/>
        </w:rPr>
      </w:pPr>
      <w:r w:rsidRPr="000407AE">
        <w:rPr>
          <w:rFonts w:ascii="Arial" w:hAnsi="Arial" w:cs="Arial"/>
          <w:sz w:val="20"/>
          <w:szCs w:val="20"/>
        </w:rPr>
        <w:t>University of Sheffield</w:t>
      </w:r>
    </w:p>
    <w:p w14:paraId="3DF331EB" w14:textId="77777777" w:rsidR="005F4ADD" w:rsidRPr="000407AE" w:rsidRDefault="005F4ADD" w:rsidP="005F4ADD">
      <w:pPr>
        <w:rPr>
          <w:rFonts w:ascii="Arial" w:hAnsi="Arial" w:cs="Arial"/>
          <w:sz w:val="20"/>
          <w:szCs w:val="20"/>
        </w:rPr>
      </w:pPr>
      <w:r w:rsidRPr="000407AE">
        <w:rPr>
          <w:rFonts w:ascii="Arial" w:hAnsi="Arial" w:cs="Arial"/>
          <w:sz w:val="20"/>
          <w:szCs w:val="20"/>
        </w:rPr>
        <w:t>University of York</w:t>
      </w:r>
    </w:p>
    <w:p w14:paraId="35CED020" w14:textId="77777777" w:rsidR="000A4769" w:rsidRPr="000407AE" w:rsidRDefault="000A4769" w:rsidP="005F4ADD">
      <w:pPr>
        <w:rPr>
          <w:rFonts w:ascii="Arial" w:hAnsi="Arial" w:cs="Arial"/>
          <w:sz w:val="20"/>
          <w:szCs w:val="20"/>
        </w:rPr>
      </w:pPr>
      <w:r w:rsidRPr="000407AE">
        <w:rPr>
          <w:rFonts w:ascii="Arial" w:hAnsi="Arial" w:cs="Arial"/>
          <w:sz w:val="20"/>
          <w:szCs w:val="20"/>
        </w:rPr>
        <w:t>Cardiff University</w:t>
      </w:r>
    </w:p>
    <w:p w14:paraId="5A13279A" w14:textId="77777777" w:rsidR="005F4ADD" w:rsidRDefault="005F4ADD">
      <w:pPr>
        <w:rPr>
          <w:rFonts w:ascii="Arial" w:hAnsi="Arial" w:cs="Arial"/>
          <w:sz w:val="22"/>
          <w:szCs w:val="22"/>
        </w:rPr>
      </w:pPr>
    </w:p>
    <w:p w14:paraId="2BE31FD4" w14:textId="77777777" w:rsidR="005F4ADD" w:rsidRPr="005F4ADD" w:rsidRDefault="005F4ADD">
      <w:pPr>
        <w:rPr>
          <w:rFonts w:ascii="Arial" w:hAnsi="Arial" w:cs="Arial"/>
          <w:sz w:val="22"/>
          <w:szCs w:val="22"/>
        </w:rPr>
      </w:pPr>
    </w:p>
    <w:sectPr w:rsidR="005F4ADD" w:rsidRPr="005F4ADD" w:rsidSect="00A22F35">
      <w:pgSz w:w="11906" w:h="16838"/>
      <w:pgMar w:top="1985" w:right="1797" w:bottom="1440" w:left="1797" w:header="709" w:footer="709" w:gutter="0"/>
      <w:cols w:space="708"/>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2D78BBAB" w14:textId="77777777" w:rsidR="0051234D" w:rsidRDefault="0051234D" w:rsidP="00EB68D5">
      <w:r>
        <w:separator/>
      </w:r>
    </w:p>
  </w:endnote>
  <w:endnote w:type="continuationSeparator" w:id="0">
    <w:p w14:paraId="05D0DB83" w14:textId="77777777" w:rsidR="0051234D" w:rsidRDefault="0051234D" w:rsidP="00EB68D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Calibri">
    <w:panose1 w:val="020F0502020204030204"/>
    <w:charset w:val="00"/>
    <w:family w:val="auto"/>
    <w:pitch w:val="variable"/>
    <w:sig w:usb0="E10002FF" w:usb1="4000ACFF" w:usb2="00000009" w:usb3="00000000" w:csb0="0000019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auto"/>
    <w:pitch w:val="variable"/>
    <w:sig w:usb0="E0002AFF" w:usb1="C0007843" w:usb2="00000009" w:usb3="00000000" w:csb0="000001FF" w:csb1="00000000"/>
  </w:font>
  <w:font w:name="Symbol">
    <w:panose1 w:val="00000000000000000000"/>
    <w:charset w:val="02"/>
    <w:family w:val="auto"/>
    <w:pitch w:val="variable"/>
    <w:sig w:usb0="00000000" w:usb1="10000000" w:usb2="00000000" w:usb3="00000000" w:csb0="80000000" w:csb1="00000000"/>
  </w:font>
  <w:font w:name="Tahoma">
    <w:panose1 w:val="020B0604030504040204"/>
    <w:charset w:val="00"/>
    <w:family w:val="auto"/>
    <w:pitch w:val="variable"/>
    <w:sig w:usb0="E1002AFF" w:usb1="C000605B" w:usb2="00000029" w:usb3="00000000" w:csb0="000101FF" w:csb1="00000000"/>
  </w:font>
  <w:font w:name="ＭＳ ゴシック">
    <w:charset w:val="4E"/>
    <w:family w:val="auto"/>
    <w:pitch w:val="variable"/>
    <w:sig w:usb0="00000001" w:usb1="08070000" w:usb2="00000010" w:usb3="00000000" w:csb0="00020000" w:csb1="00000000"/>
  </w:font>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00000001" w:usb1="08070000" w:usb2="00000010" w:usb3="00000000" w:csb0="00020000"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34115956"/>
      <w:docPartObj>
        <w:docPartGallery w:val="Page Numbers (Bottom of Page)"/>
        <w:docPartUnique/>
      </w:docPartObj>
    </w:sdtPr>
    <w:sdtEndPr>
      <w:rPr>
        <w:rFonts w:ascii="Arial" w:hAnsi="Arial" w:cs="Arial"/>
        <w:noProof/>
        <w:sz w:val="18"/>
        <w:szCs w:val="18"/>
      </w:rPr>
    </w:sdtEndPr>
    <w:sdtContent>
      <w:p w14:paraId="0BD41535" w14:textId="77777777" w:rsidR="0051234D" w:rsidRPr="00C00D2F" w:rsidRDefault="0051234D">
        <w:pPr>
          <w:pStyle w:val="Footer"/>
          <w:rPr>
            <w:rFonts w:ascii="Arial" w:hAnsi="Arial" w:cs="Arial"/>
            <w:sz w:val="18"/>
            <w:szCs w:val="18"/>
          </w:rPr>
        </w:pPr>
        <w:r w:rsidRPr="00C00D2F">
          <w:rPr>
            <w:rFonts w:ascii="Arial" w:hAnsi="Arial" w:cs="Arial"/>
            <w:sz w:val="18"/>
            <w:szCs w:val="18"/>
          </w:rPr>
          <w:fldChar w:fldCharType="begin"/>
        </w:r>
        <w:r w:rsidRPr="00C00D2F">
          <w:rPr>
            <w:rFonts w:ascii="Arial" w:hAnsi="Arial" w:cs="Arial"/>
            <w:sz w:val="18"/>
            <w:szCs w:val="18"/>
          </w:rPr>
          <w:instrText xml:space="preserve"> PAGE   \* MERGEFORMAT </w:instrText>
        </w:r>
        <w:r w:rsidRPr="00C00D2F">
          <w:rPr>
            <w:rFonts w:ascii="Arial" w:hAnsi="Arial" w:cs="Arial"/>
            <w:sz w:val="18"/>
            <w:szCs w:val="18"/>
          </w:rPr>
          <w:fldChar w:fldCharType="separate"/>
        </w:r>
        <w:r w:rsidR="00737BA5">
          <w:rPr>
            <w:rFonts w:ascii="Arial" w:hAnsi="Arial" w:cs="Arial"/>
            <w:noProof/>
            <w:sz w:val="18"/>
            <w:szCs w:val="18"/>
          </w:rPr>
          <w:t>2</w:t>
        </w:r>
        <w:r w:rsidRPr="00C00D2F">
          <w:rPr>
            <w:rFonts w:ascii="Arial" w:hAnsi="Arial" w:cs="Arial"/>
            <w:noProof/>
            <w:sz w:val="18"/>
            <w:szCs w:val="18"/>
          </w:rPr>
          <w:fldChar w:fldCharType="end"/>
        </w:r>
      </w:p>
    </w:sdtContent>
  </w:sdt>
  <w:p w14:paraId="623E5C95" w14:textId="77777777" w:rsidR="0051234D" w:rsidRDefault="0051234D">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2CAA3296" w14:textId="77777777" w:rsidR="0051234D" w:rsidRDefault="0051234D" w:rsidP="00EB68D5">
      <w:r>
        <w:separator/>
      </w:r>
    </w:p>
  </w:footnote>
  <w:footnote w:type="continuationSeparator" w:id="0">
    <w:p w14:paraId="3BF8144B" w14:textId="77777777" w:rsidR="0051234D" w:rsidRDefault="0051234D" w:rsidP="00EB68D5">
      <w:r>
        <w:continuationSeparator/>
      </w:r>
    </w:p>
  </w:footnote>
  <w:footnote w:id="1">
    <w:p w14:paraId="2E279918" w14:textId="77777777" w:rsidR="0051234D" w:rsidRPr="007F0B34" w:rsidRDefault="0051234D">
      <w:pPr>
        <w:pStyle w:val="FootnoteText"/>
        <w:rPr>
          <w:lang w:val="en-US"/>
        </w:rPr>
      </w:pPr>
      <w:r>
        <w:rPr>
          <w:rStyle w:val="FootnoteReference"/>
        </w:rPr>
        <w:footnoteRef/>
      </w:r>
      <w:r>
        <w:t xml:space="preserve"> The Researcher Development Programme  (RDP), the Careers Service, DPCCN, </w:t>
      </w:r>
      <w:proofErr w:type="spellStart"/>
      <w:r>
        <w:t>PDoC</w:t>
      </w:r>
      <w:proofErr w:type="spellEnd"/>
      <w:r>
        <w:t xml:space="preserve"> Society, Human Resources, Researcher Development Executive, </w:t>
      </w:r>
      <w:proofErr w:type="spellStart"/>
      <w:r>
        <w:t>OPdA</w:t>
      </w:r>
      <w:proofErr w:type="spellEnd"/>
    </w:p>
  </w:footnote>
  <w:footnote w:id="2">
    <w:p w14:paraId="4028F2CE" w14:textId="77777777" w:rsidR="0051234D" w:rsidRPr="00657613" w:rsidRDefault="0051234D">
      <w:pPr>
        <w:pStyle w:val="FootnoteText"/>
        <w:rPr>
          <w:lang w:val="en-US"/>
        </w:rPr>
      </w:pPr>
      <w:r>
        <w:rPr>
          <w:rStyle w:val="FootnoteReference"/>
        </w:rPr>
        <w:footnoteRef/>
      </w:r>
      <w:r>
        <w:t xml:space="preserve"> </w:t>
      </w:r>
      <w:r>
        <w:rPr>
          <w:lang w:val="en-US"/>
        </w:rPr>
        <w:t>Researchers14 are a grass roots group of professional support staff in 13 Russell Group universities who are actively engaged in working with and supporting early career researchers.  All members are the operational lead for the Concordat and “HR excellence in research” at their institutions.  A list of the universities is provided in Appendix 5.</w:t>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BB51F39" w14:textId="77777777" w:rsidR="0051234D" w:rsidRDefault="0051234D" w:rsidP="008A0F08">
    <w:pPr>
      <w:pStyle w:val="Header"/>
    </w:pPr>
    <w:r>
      <w:rPr>
        <w:noProof/>
        <w:lang w:val="en-US"/>
      </w:rPr>
      <w:drawing>
        <wp:inline distT="0" distB="0" distL="0" distR="0" wp14:anchorId="12EB3E19" wp14:editId="65BA10E9">
          <wp:extent cx="945223" cy="281281"/>
          <wp:effectExtent l="0" t="0" r="0" b="0"/>
          <wp:docPr id="2" name="Picture 2" descr="Human Resource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uman Resources"/>
                  <pic:cNvPicPr>
                    <a:picLocks noChangeAspect="1" noChangeArrowheads="1"/>
                  </pic:cNvPicPr>
                </pic:nvPicPr>
                <pic:blipFill>
                  <a:blip r:embed="rId1">
                    <a:extLst>
                      <a:ext uri="{BEBA8EAE-BF5A-486C-A8C5-ECC9F3942E4B}">
                        <a14:imgProps xmlns:a14="http://schemas.microsoft.com/office/drawing/2010/main">
                          <a14:imgLayer r:embed="rId2">
                            <a14:imgEffect>
                              <a14:sharpenSoften amount="80000"/>
                            </a14:imgEffect>
                          </a14:imgLayer>
                        </a14:imgProps>
                      </a:ext>
                      <a:ext uri="{28A0092B-C50C-407E-A947-70E740481C1C}">
                        <a14:useLocalDpi xmlns:a14="http://schemas.microsoft.com/office/drawing/2010/main" val="0"/>
                      </a:ext>
                    </a:extLst>
                  </a:blip>
                  <a:srcRect/>
                  <a:stretch>
                    <a:fillRect/>
                  </a:stretch>
                </pic:blipFill>
                <pic:spPr bwMode="auto">
                  <a:xfrm>
                    <a:off x="0" y="0"/>
                    <a:ext cx="971171" cy="289003"/>
                  </a:xfrm>
                  <a:prstGeom prst="rect">
                    <a:avLst/>
                  </a:prstGeom>
                  <a:noFill/>
                  <a:ln>
                    <a:noFill/>
                  </a:ln>
                </pic:spPr>
              </pic:pic>
            </a:graphicData>
          </a:graphic>
        </wp:inline>
      </w:drawing>
    </w:r>
  </w:p>
</w:hdr>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F666CD2"/>
    <w:multiLevelType w:val="hybridMultilevel"/>
    <w:tmpl w:val="74BA8FB6"/>
    <w:lvl w:ilvl="0" w:tplc="0809000F">
      <w:start w:val="1"/>
      <w:numFmt w:val="decimal"/>
      <w:lvlText w:val="%1."/>
      <w:lvlJc w:val="left"/>
      <w:pPr>
        <w:ind w:left="720" w:hanging="360"/>
      </w:pPr>
      <w:rPr>
        <w:rFonts w:hint="default"/>
      </w:rPr>
    </w:lvl>
    <w:lvl w:ilvl="1" w:tplc="D4AC529A">
      <w:start w:val="1"/>
      <w:numFmt w:val="lowerRoman"/>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nsid w:val="11872741"/>
    <w:multiLevelType w:val="hybridMultilevel"/>
    <w:tmpl w:val="4866FC60"/>
    <w:lvl w:ilvl="0" w:tplc="14600E0E">
      <w:start w:val="1"/>
      <w:numFmt w:val="bullet"/>
      <w:lvlText w:val=""/>
      <w:lvlJc w:val="left"/>
      <w:pPr>
        <w:ind w:left="360" w:hanging="360"/>
      </w:pPr>
      <w:rPr>
        <w:rFonts w:ascii="Wingdings" w:hAnsi="Wingdings" w:hint="default"/>
        <w:color w:val="auto"/>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abstractNum w:abstractNumId="2">
    <w:nsid w:val="14FE1BEC"/>
    <w:multiLevelType w:val="hybridMultilevel"/>
    <w:tmpl w:val="F9AC062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nsid w:val="20494DC2"/>
    <w:multiLevelType w:val="hybridMultilevel"/>
    <w:tmpl w:val="D9DC6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nsid w:val="24B85E7A"/>
    <w:multiLevelType w:val="hybridMultilevel"/>
    <w:tmpl w:val="4CB2BE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449B3305"/>
    <w:multiLevelType w:val="hybridMultilevel"/>
    <w:tmpl w:val="1F7882D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nsid w:val="45BE5283"/>
    <w:multiLevelType w:val="hybridMultilevel"/>
    <w:tmpl w:val="74BA8FB6"/>
    <w:lvl w:ilvl="0" w:tplc="0809000F">
      <w:start w:val="1"/>
      <w:numFmt w:val="decimal"/>
      <w:lvlText w:val="%1."/>
      <w:lvlJc w:val="left"/>
      <w:pPr>
        <w:ind w:left="720" w:hanging="360"/>
      </w:pPr>
      <w:rPr>
        <w:rFonts w:hint="default"/>
      </w:rPr>
    </w:lvl>
    <w:lvl w:ilvl="1" w:tplc="D4AC529A">
      <w:start w:val="1"/>
      <w:numFmt w:val="lowerRoman"/>
      <w:lvlText w:val="%2."/>
      <w:lvlJc w:val="left"/>
      <w:pPr>
        <w:ind w:left="1440" w:hanging="360"/>
      </w:pPr>
      <w:rPr>
        <w:rFonts w:ascii="Arial" w:eastAsia="Calibri" w:hAnsi="Arial" w:cs="Times New Roman"/>
      </w:r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7">
    <w:nsid w:val="4ADE5A89"/>
    <w:multiLevelType w:val="hybridMultilevel"/>
    <w:tmpl w:val="E8F460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4B77586C"/>
    <w:multiLevelType w:val="multilevel"/>
    <w:tmpl w:val="CD6E87F4"/>
    <w:lvl w:ilvl="0">
      <w:start w:val="1"/>
      <w:numFmt w:val="bullet"/>
      <w:lvlText w:val=""/>
      <w:lvlJc w:val="left"/>
      <w:pPr>
        <w:tabs>
          <w:tab w:val="num" w:pos="720"/>
        </w:tabs>
        <w:ind w:left="720" w:hanging="360"/>
      </w:pPr>
      <w:rPr>
        <w:rFonts w:ascii="Wingdings" w:hAnsi="Wingdings" w:hint="default"/>
        <w:sz w:val="20"/>
      </w:rPr>
    </w:lvl>
    <w:lvl w:ilvl="1" w:tentative="1">
      <w:start w:val="1"/>
      <w:numFmt w:val="bullet"/>
      <w:lvlText w:val=""/>
      <w:lvlJc w:val="left"/>
      <w:pPr>
        <w:tabs>
          <w:tab w:val="num" w:pos="1440"/>
        </w:tabs>
        <w:ind w:left="1440" w:hanging="360"/>
      </w:pPr>
      <w:rPr>
        <w:rFonts w:ascii="Wingdings" w:hAnsi="Wingdings"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nsid w:val="4D615131"/>
    <w:multiLevelType w:val="hybridMultilevel"/>
    <w:tmpl w:val="30D6CC68"/>
    <w:lvl w:ilvl="0" w:tplc="08090001">
      <w:start w:val="1"/>
      <w:numFmt w:val="bullet"/>
      <w:lvlText w:val=""/>
      <w:lvlJc w:val="left"/>
      <w:pPr>
        <w:ind w:left="1505" w:hanging="360"/>
      </w:pPr>
      <w:rPr>
        <w:rFonts w:ascii="Symbol" w:hAnsi="Symbol" w:hint="default"/>
      </w:rPr>
    </w:lvl>
    <w:lvl w:ilvl="1" w:tplc="08090003" w:tentative="1">
      <w:start w:val="1"/>
      <w:numFmt w:val="bullet"/>
      <w:lvlText w:val="o"/>
      <w:lvlJc w:val="left"/>
      <w:pPr>
        <w:ind w:left="2225" w:hanging="360"/>
      </w:pPr>
      <w:rPr>
        <w:rFonts w:ascii="Courier New" w:hAnsi="Courier New" w:cs="Courier New" w:hint="default"/>
      </w:rPr>
    </w:lvl>
    <w:lvl w:ilvl="2" w:tplc="08090005" w:tentative="1">
      <w:start w:val="1"/>
      <w:numFmt w:val="bullet"/>
      <w:lvlText w:val=""/>
      <w:lvlJc w:val="left"/>
      <w:pPr>
        <w:ind w:left="2945" w:hanging="360"/>
      </w:pPr>
      <w:rPr>
        <w:rFonts w:ascii="Wingdings" w:hAnsi="Wingdings" w:hint="default"/>
      </w:rPr>
    </w:lvl>
    <w:lvl w:ilvl="3" w:tplc="08090001" w:tentative="1">
      <w:start w:val="1"/>
      <w:numFmt w:val="bullet"/>
      <w:lvlText w:val=""/>
      <w:lvlJc w:val="left"/>
      <w:pPr>
        <w:ind w:left="3665" w:hanging="360"/>
      </w:pPr>
      <w:rPr>
        <w:rFonts w:ascii="Symbol" w:hAnsi="Symbol" w:hint="default"/>
      </w:rPr>
    </w:lvl>
    <w:lvl w:ilvl="4" w:tplc="08090003" w:tentative="1">
      <w:start w:val="1"/>
      <w:numFmt w:val="bullet"/>
      <w:lvlText w:val="o"/>
      <w:lvlJc w:val="left"/>
      <w:pPr>
        <w:ind w:left="4385" w:hanging="360"/>
      </w:pPr>
      <w:rPr>
        <w:rFonts w:ascii="Courier New" w:hAnsi="Courier New" w:cs="Courier New" w:hint="default"/>
      </w:rPr>
    </w:lvl>
    <w:lvl w:ilvl="5" w:tplc="08090005" w:tentative="1">
      <w:start w:val="1"/>
      <w:numFmt w:val="bullet"/>
      <w:lvlText w:val=""/>
      <w:lvlJc w:val="left"/>
      <w:pPr>
        <w:ind w:left="5105" w:hanging="360"/>
      </w:pPr>
      <w:rPr>
        <w:rFonts w:ascii="Wingdings" w:hAnsi="Wingdings" w:hint="default"/>
      </w:rPr>
    </w:lvl>
    <w:lvl w:ilvl="6" w:tplc="08090001" w:tentative="1">
      <w:start w:val="1"/>
      <w:numFmt w:val="bullet"/>
      <w:lvlText w:val=""/>
      <w:lvlJc w:val="left"/>
      <w:pPr>
        <w:ind w:left="5825" w:hanging="360"/>
      </w:pPr>
      <w:rPr>
        <w:rFonts w:ascii="Symbol" w:hAnsi="Symbol" w:hint="default"/>
      </w:rPr>
    </w:lvl>
    <w:lvl w:ilvl="7" w:tplc="08090003" w:tentative="1">
      <w:start w:val="1"/>
      <w:numFmt w:val="bullet"/>
      <w:lvlText w:val="o"/>
      <w:lvlJc w:val="left"/>
      <w:pPr>
        <w:ind w:left="6545" w:hanging="360"/>
      </w:pPr>
      <w:rPr>
        <w:rFonts w:ascii="Courier New" w:hAnsi="Courier New" w:cs="Courier New" w:hint="default"/>
      </w:rPr>
    </w:lvl>
    <w:lvl w:ilvl="8" w:tplc="08090005" w:tentative="1">
      <w:start w:val="1"/>
      <w:numFmt w:val="bullet"/>
      <w:lvlText w:val=""/>
      <w:lvlJc w:val="left"/>
      <w:pPr>
        <w:ind w:left="7265" w:hanging="360"/>
      </w:pPr>
      <w:rPr>
        <w:rFonts w:ascii="Wingdings" w:hAnsi="Wingdings" w:hint="default"/>
      </w:rPr>
    </w:lvl>
  </w:abstractNum>
  <w:abstractNum w:abstractNumId="10">
    <w:nsid w:val="68137DBC"/>
    <w:multiLevelType w:val="hybridMultilevel"/>
    <w:tmpl w:val="F0A6D55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0"/>
  </w:num>
  <w:num w:numId="2">
    <w:abstractNumId w:val="6"/>
  </w:num>
  <w:num w:numId="3">
    <w:abstractNumId w:val="1"/>
  </w:num>
  <w:num w:numId="4">
    <w:abstractNumId w:val="9"/>
  </w:num>
  <w:num w:numId="5">
    <w:abstractNumId w:val="2"/>
  </w:num>
  <w:num w:numId="6">
    <w:abstractNumId w:val="8"/>
  </w:num>
  <w:num w:numId="7">
    <w:abstractNumId w:val="5"/>
  </w:num>
  <w:num w:numId="8">
    <w:abstractNumId w:val="4"/>
  </w:num>
  <w:num w:numId="9">
    <w:abstractNumId w:val="3"/>
  </w:num>
  <w:num w:numId="10">
    <w:abstractNumId w:val="7"/>
  </w:num>
  <w:num w:numId="11">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4"/>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0"/>
  <w:displayVerticalDrawingGridEvery w:val="0"/>
  <w:noPunctuationKerning/>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B68D5"/>
    <w:rsid w:val="000114C4"/>
    <w:rsid w:val="0001721B"/>
    <w:rsid w:val="00020D7F"/>
    <w:rsid w:val="0002338F"/>
    <w:rsid w:val="00023E43"/>
    <w:rsid w:val="00030738"/>
    <w:rsid w:val="00033379"/>
    <w:rsid w:val="000374ED"/>
    <w:rsid w:val="000407AE"/>
    <w:rsid w:val="00042BB9"/>
    <w:rsid w:val="000450D6"/>
    <w:rsid w:val="00047539"/>
    <w:rsid w:val="00047DA5"/>
    <w:rsid w:val="00055476"/>
    <w:rsid w:val="00061959"/>
    <w:rsid w:val="00064B88"/>
    <w:rsid w:val="00073FE3"/>
    <w:rsid w:val="00074B6D"/>
    <w:rsid w:val="0007717F"/>
    <w:rsid w:val="00082D29"/>
    <w:rsid w:val="00083356"/>
    <w:rsid w:val="00087FE1"/>
    <w:rsid w:val="00092DA7"/>
    <w:rsid w:val="00093A05"/>
    <w:rsid w:val="00095BD8"/>
    <w:rsid w:val="000A18BD"/>
    <w:rsid w:val="000A19E7"/>
    <w:rsid w:val="000A4769"/>
    <w:rsid w:val="000A4D03"/>
    <w:rsid w:val="000A6FB3"/>
    <w:rsid w:val="000B3C0B"/>
    <w:rsid w:val="000B484D"/>
    <w:rsid w:val="000B4C4B"/>
    <w:rsid w:val="000B7A67"/>
    <w:rsid w:val="000B7EF6"/>
    <w:rsid w:val="000C07CF"/>
    <w:rsid w:val="000C42B8"/>
    <w:rsid w:val="000D018D"/>
    <w:rsid w:val="000D07B2"/>
    <w:rsid w:val="000D4C99"/>
    <w:rsid w:val="000D4D59"/>
    <w:rsid w:val="000D5405"/>
    <w:rsid w:val="000D5F06"/>
    <w:rsid w:val="000E6DAD"/>
    <w:rsid w:val="000E7956"/>
    <w:rsid w:val="00100636"/>
    <w:rsid w:val="00103B70"/>
    <w:rsid w:val="001118F2"/>
    <w:rsid w:val="001169C2"/>
    <w:rsid w:val="001170D9"/>
    <w:rsid w:val="00117992"/>
    <w:rsid w:val="00120367"/>
    <w:rsid w:val="001212C0"/>
    <w:rsid w:val="00122032"/>
    <w:rsid w:val="00124A47"/>
    <w:rsid w:val="00127510"/>
    <w:rsid w:val="0013153B"/>
    <w:rsid w:val="00136D06"/>
    <w:rsid w:val="00141B6D"/>
    <w:rsid w:val="00142EFC"/>
    <w:rsid w:val="001435E6"/>
    <w:rsid w:val="00153B80"/>
    <w:rsid w:val="00153B8F"/>
    <w:rsid w:val="0015756E"/>
    <w:rsid w:val="00163136"/>
    <w:rsid w:val="00164A6B"/>
    <w:rsid w:val="001659DB"/>
    <w:rsid w:val="00166ED6"/>
    <w:rsid w:val="001724D2"/>
    <w:rsid w:val="001779BA"/>
    <w:rsid w:val="00183C91"/>
    <w:rsid w:val="00186F60"/>
    <w:rsid w:val="00186FAC"/>
    <w:rsid w:val="001A265F"/>
    <w:rsid w:val="001A29EA"/>
    <w:rsid w:val="001A5076"/>
    <w:rsid w:val="001A5B58"/>
    <w:rsid w:val="001C6283"/>
    <w:rsid w:val="001D13C5"/>
    <w:rsid w:val="001D309B"/>
    <w:rsid w:val="001D6AD3"/>
    <w:rsid w:val="001D73CF"/>
    <w:rsid w:val="001E1576"/>
    <w:rsid w:val="001E281B"/>
    <w:rsid w:val="001E738F"/>
    <w:rsid w:val="001F0D85"/>
    <w:rsid w:val="001F457A"/>
    <w:rsid w:val="001F526B"/>
    <w:rsid w:val="001F61CA"/>
    <w:rsid w:val="002041DD"/>
    <w:rsid w:val="00212704"/>
    <w:rsid w:val="00214F44"/>
    <w:rsid w:val="00215A10"/>
    <w:rsid w:val="00222B9D"/>
    <w:rsid w:val="002237E0"/>
    <w:rsid w:val="00224E56"/>
    <w:rsid w:val="00225C07"/>
    <w:rsid w:val="00225C97"/>
    <w:rsid w:val="00243201"/>
    <w:rsid w:val="00245A1B"/>
    <w:rsid w:val="00250324"/>
    <w:rsid w:val="002606F8"/>
    <w:rsid w:val="00264A8E"/>
    <w:rsid w:val="00274FE8"/>
    <w:rsid w:val="00282203"/>
    <w:rsid w:val="002837D0"/>
    <w:rsid w:val="0028614A"/>
    <w:rsid w:val="00295B1D"/>
    <w:rsid w:val="002A2B60"/>
    <w:rsid w:val="002A5B67"/>
    <w:rsid w:val="002C07EC"/>
    <w:rsid w:val="002C419E"/>
    <w:rsid w:val="002C558A"/>
    <w:rsid w:val="002C7A4B"/>
    <w:rsid w:val="002D02E5"/>
    <w:rsid w:val="002D0360"/>
    <w:rsid w:val="002E046F"/>
    <w:rsid w:val="002E3026"/>
    <w:rsid w:val="002F2316"/>
    <w:rsid w:val="002F59C1"/>
    <w:rsid w:val="002F5C39"/>
    <w:rsid w:val="0030069B"/>
    <w:rsid w:val="00300A00"/>
    <w:rsid w:val="00300C42"/>
    <w:rsid w:val="00300CED"/>
    <w:rsid w:val="00312B19"/>
    <w:rsid w:val="00313981"/>
    <w:rsid w:val="00315DA3"/>
    <w:rsid w:val="00320A4B"/>
    <w:rsid w:val="00323EED"/>
    <w:rsid w:val="00324471"/>
    <w:rsid w:val="00324FA2"/>
    <w:rsid w:val="003263EA"/>
    <w:rsid w:val="003324BD"/>
    <w:rsid w:val="00335262"/>
    <w:rsid w:val="0034379C"/>
    <w:rsid w:val="00362E48"/>
    <w:rsid w:val="00370233"/>
    <w:rsid w:val="00373007"/>
    <w:rsid w:val="003829AE"/>
    <w:rsid w:val="00391227"/>
    <w:rsid w:val="00391AB6"/>
    <w:rsid w:val="00397FDE"/>
    <w:rsid w:val="003A1EB9"/>
    <w:rsid w:val="003A3DCA"/>
    <w:rsid w:val="003B1E0F"/>
    <w:rsid w:val="003B5D33"/>
    <w:rsid w:val="003C48A9"/>
    <w:rsid w:val="003C565B"/>
    <w:rsid w:val="003D0113"/>
    <w:rsid w:val="003D70C3"/>
    <w:rsid w:val="003D7C17"/>
    <w:rsid w:val="003F1BC9"/>
    <w:rsid w:val="003F65DC"/>
    <w:rsid w:val="00400206"/>
    <w:rsid w:val="004019EB"/>
    <w:rsid w:val="00405F81"/>
    <w:rsid w:val="00411101"/>
    <w:rsid w:val="00415F18"/>
    <w:rsid w:val="00415FFC"/>
    <w:rsid w:val="00420032"/>
    <w:rsid w:val="0042018A"/>
    <w:rsid w:val="004217CD"/>
    <w:rsid w:val="004237A6"/>
    <w:rsid w:val="00425324"/>
    <w:rsid w:val="0043024F"/>
    <w:rsid w:val="0043334A"/>
    <w:rsid w:val="00446CF0"/>
    <w:rsid w:val="0045552B"/>
    <w:rsid w:val="00455792"/>
    <w:rsid w:val="00455B52"/>
    <w:rsid w:val="00460FAA"/>
    <w:rsid w:val="00463AD0"/>
    <w:rsid w:val="004648CB"/>
    <w:rsid w:val="00471006"/>
    <w:rsid w:val="00475DFE"/>
    <w:rsid w:val="00477A42"/>
    <w:rsid w:val="00481343"/>
    <w:rsid w:val="00483F0E"/>
    <w:rsid w:val="00485DA6"/>
    <w:rsid w:val="0048656C"/>
    <w:rsid w:val="0048793B"/>
    <w:rsid w:val="00490C8C"/>
    <w:rsid w:val="00490F2C"/>
    <w:rsid w:val="004922A0"/>
    <w:rsid w:val="004960B9"/>
    <w:rsid w:val="0049689C"/>
    <w:rsid w:val="004A09BE"/>
    <w:rsid w:val="004A36B5"/>
    <w:rsid w:val="004A478C"/>
    <w:rsid w:val="004A5FAB"/>
    <w:rsid w:val="004A7194"/>
    <w:rsid w:val="004B0C43"/>
    <w:rsid w:val="004B34C6"/>
    <w:rsid w:val="004B3CAA"/>
    <w:rsid w:val="004C0865"/>
    <w:rsid w:val="004C4376"/>
    <w:rsid w:val="004C5F67"/>
    <w:rsid w:val="004C7092"/>
    <w:rsid w:val="004D389C"/>
    <w:rsid w:val="004D5C6F"/>
    <w:rsid w:val="004E49BB"/>
    <w:rsid w:val="004F138C"/>
    <w:rsid w:val="004F301F"/>
    <w:rsid w:val="004F4006"/>
    <w:rsid w:val="004F5122"/>
    <w:rsid w:val="004F7686"/>
    <w:rsid w:val="005013A3"/>
    <w:rsid w:val="0050141E"/>
    <w:rsid w:val="0050184E"/>
    <w:rsid w:val="00503163"/>
    <w:rsid w:val="0051234D"/>
    <w:rsid w:val="0051290F"/>
    <w:rsid w:val="00520975"/>
    <w:rsid w:val="005253CF"/>
    <w:rsid w:val="00531C7C"/>
    <w:rsid w:val="005348E0"/>
    <w:rsid w:val="005363CF"/>
    <w:rsid w:val="005425F7"/>
    <w:rsid w:val="0054792D"/>
    <w:rsid w:val="00547F7E"/>
    <w:rsid w:val="00554969"/>
    <w:rsid w:val="00563461"/>
    <w:rsid w:val="005670AC"/>
    <w:rsid w:val="005676E0"/>
    <w:rsid w:val="005716D0"/>
    <w:rsid w:val="00574A36"/>
    <w:rsid w:val="00575E65"/>
    <w:rsid w:val="00580092"/>
    <w:rsid w:val="005809FC"/>
    <w:rsid w:val="00583C16"/>
    <w:rsid w:val="00584184"/>
    <w:rsid w:val="00584691"/>
    <w:rsid w:val="00584D4D"/>
    <w:rsid w:val="00585CEF"/>
    <w:rsid w:val="00594A7A"/>
    <w:rsid w:val="00596446"/>
    <w:rsid w:val="005A5626"/>
    <w:rsid w:val="005A5E31"/>
    <w:rsid w:val="005C0CB7"/>
    <w:rsid w:val="005C36D4"/>
    <w:rsid w:val="005C4C5B"/>
    <w:rsid w:val="005C5DC6"/>
    <w:rsid w:val="005D03AE"/>
    <w:rsid w:val="005D7B39"/>
    <w:rsid w:val="005E462D"/>
    <w:rsid w:val="005E4C2D"/>
    <w:rsid w:val="005E611A"/>
    <w:rsid w:val="005F4ADD"/>
    <w:rsid w:val="005F6103"/>
    <w:rsid w:val="005F6524"/>
    <w:rsid w:val="00600B1F"/>
    <w:rsid w:val="006028A4"/>
    <w:rsid w:val="006116AF"/>
    <w:rsid w:val="00612E87"/>
    <w:rsid w:val="006301EF"/>
    <w:rsid w:val="0063560B"/>
    <w:rsid w:val="00640326"/>
    <w:rsid w:val="00646C11"/>
    <w:rsid w:val="00647EA7"/>
    <w:rsid w:val="00657613"/>
    <w:rsid w:val="00661507"/>
    <w:rsid w:val="006637F0"/>
    <w:rsid w:val="00681F2D"/>
    <w:rsid w:val="00685B3B"/>
    <w:rsid w:val="00686CF5"/>
    <w:rsid w:val="00693CAE"/>
    <w:rsid w:val="006940E7"/>
    <w:rsid w:val="006952FA"/>
    <w:rsid w:val="006A64C6"/>
    <w:rsid w:val="006A7A3C"/>
    <w:rsid w:val="006B0780"/>
    <w:rsid w:val="006B0A5A"/>
    <w:rsid w:val="006B266F"/>
    <w:rsid w:val="006B6B70"/>
    <w:rsid w:val="006C3414"/>
    <w:rsid w:val="006D4327"/>
    <w:rsid w:val="006D7EA7"/>
    <w:rsid w:val="006E14DD"/>
    <w:rsid w:val="006E701C"/>
    <w:rsid w:val="006F0323"/>
    <w:rsid w:val="006F7994"/>
    <w:rsid w:val="007056C0"/>
    <w:rsid w:val="007066F5"/>
    <w:rsid w:val="00706EEB"/>
    <w:rsid w:val="0071268D"/>
    <w:rsid w:val="007218E4"/>
    <w:rsid w:val="00721C15"/>
    <w:rsid w:val="0072332F"/>
    <w:rsid w:val="0072762C"/>
    <w:rsid w:val="00727728"/>
    <w:rsid w:val="00731603"/>
    <w:rsid w:val="00734036"/>
    <w:rsid w:val="0073489A"/>
    <w:rsid w:val="00735735"/>
    <w:rsid w:val="00737BA5"/>
    <w:rsid w:val="007412E6"/>
    <w:rsid w:val="007413B4"/>
    <w:rsid w:val="00743AD3"/>
    <w:rsid w:val="00744A58"/>
    <w:rsid w:val="00746F07"/>
    <w:rsid w:val="00750609"/>
    <w:rsid w:val="00750826"/>
    <w:rsid w:val="00755A9C"/>
    <w:rsid w:val="0075674A"/>
    <w:rsid w:val="00776F35"/>
    <w:rsid w:val="00785CBE"/>
    <w:rsid w:val="00786896"/>
    <w:rsid w:val="00787760"/>
    <w:rsid w:val="007908A2"/>
    <w:rsid w:val="007918C5"/>
    <w:rsid w:val="007946B6"/>
    <w:rsid w:val="00797BDB"/>
    <w:rsid w:val="007A5615"/>
    <w:rsid w:val="007A6194"/>
    <w:rsid w:val="007B3FC2"/>
    <w:rsid w:val="007B5E25"/>
    <w:rsid w:val="007B7C3E"/>
    <w:rsid w:val="007C1C0F"/>
    <w:rsid w:val="007D1F1B"/>
    <w:rsid w:val="007D3952"/>
    <w:rsid w:val="007D42F9"/>
    <w:rsid w:val="007D7197"/>
    <w:rsid w:val="007E0EED"/>
    <w:rsid w:val="007E66FB"/>
    <w:rsid w:val="007E7326"/>
    <w:rsid w:val="007F0B34"/>
    <w:rsid w:val="00813C47"/>
    <w:rsid w:val="00814677"/>
    <w:rsid w:val="008150C5"/>
    <w:rsid w:val="00820011"/>
    <w:rsid w:val="00835E04"/>
    <w:rsid w:val="00843C00"/>
    <w:rsid w:val="00845ADE"/>
    <w:rsid w:val="008516AF"/>
    <w:rsid w:val="00851EEB"/>
    <w:rsid w:val="0086046A"/>
    <w:rsid w:val="00865195"/>
    <w:rsid w:val="00874400"/>
    <w:rsid w:val="00881AC8"/>
    <w:rsid w:val="00884F3A"/>
    <w:rsid w:val="00887259"/>
    <w:rsid w:val="00890F97"/>
    <w:rsid w:val="00894943"/>
    <w:rsid w:val="0089627F"/>
    <w:rsid w:val="00897F65"/>
    <w:rsid w:val="008A0F08"/>
    <w:rsid w:val="008A6614"/>
    <w:rsid w:val="008B127C"/>
    <w:rsid w:val="008C19A4"/>
    <w:rsid w:val="008C6DC9"/>
    <w:rsid w:val="008E281F"/>
    <w:rsid w:val="008E2AEF"/>
    <w:rsid w:val="008E6487"/>
    <w:rsid w:val="008F1FBD"/>
    <w:rsid w:val="008F23B6"/>
    <w:rsid w:val="008F2E17"/>
    <w:rsid w:val="008F3675"/>
    <w:rsid w:val="00911734"/>
    <w:rsid w:val="0091367F"/>
    <w:rsid w:val="00917F6B"/>
    <w:rsid w:val="009306AA"/>
    <w:rsid w:val="009308D4"/>
    <w:rsid w:val="009344E9"/>
    <w:rsid w:val="00941C92"/>
    <w:rsid w:val="009432F5"/>
    <w:rsid w:val="00943473"/>
    <w:rsid w:val="0094558D"/>
    <w:rsid w:val="00946F72"/>
    <w:rsid w:val="00952019"/>
    <w:rsid w:val="009527DA"/>
    <w:rsid w:val="009543C3"/>
    <w:rsid w:val="009551AA"/>
    <w:rsid w:val="0095661B"/>
    <w:rsid w:val="00961C84"/>
    <w:rsid w:val="00965CAE"/>
    <w:rsid w:val="009660B0"/>
    <w:rsid w:val="00967EEB"/>
    <w:rsid w:val="009701AA"/>
    <w:rsid w:val="009714E7"/>
    <w:rsid w:val="00974A55"/>
    <w:rsid w:val="00975C5C"/>
    <w:rsid w:val="0097709C"/>
    <w:rsid w:val="00977AFB"/>
    <w:rsid w:val="009817AD"/>
    <w:rsid w:val="00981C73"/>
    <w:rsid w:val="009841E4"/>
    <w:rsid w:val="00996B89"/>
    <w:rsid w:val="009979B7"/>
    <w:rsid w:val="00997C99"/>
    <w:rsid w:val="009A2DC5"/>
    <w:rsid w:val="009A6860"/>
    <w:rsid w:val="009B50DA"/>
    <w:rsid w:val="009B6322"/>
    <w:rsid w:val="009C2172"/>
    <w:rsid w:val="009D2143"/>
    <w:rsid w:val="009D22D4"/>
    <w:rsid w:val="009D335C"/>
    <w:rsid w:val="009D3E2F"/>
    <w:rsid w:val="009D75E7"/>
    <w:rsid w:val="009D7F11"/>
    <w:rsid w:val="009E14F7"/>
    <w:rsid w:val="009E7074"/>
    <w:rsid w:val="009F116C"/>
    <w:rsid w:val="009F1914"/>
    <w:rsid w:val="009F3FB2"/>
    <w:rsid w:val="009F4F2F"/>
    <w:rsid w:val="00A0530D"/>
    <w:rsid w:val="00A06700"/>
    <w:rsid w:val="00A07E1D"/>
    <w:rsid w:val="00A22F35"/>
    <w:rsid w:val="00A271D4"/>
    <w:rsid w:val="00A35DC9"/>
    <w:rsid w:val="00A4179F"/>
    <w:rsid w:val="00A42E87"/>
    <w:rsid w:val="00A536D1"/>
    <w:rsid w:val="00A743C1"/>
    <w:rsid w:val="00A815B3"/>
    <w:rsid w:val="00A81E5C"/>
    <w:rsid w:val="00A84021"/>
    <w:rsid w:val="00A84BEC"/>
    <w:rsid w:val="00A85CFA"/>
    <w:rsid w:val="00A90829"/>
    <w:rsid w:val="00A93D9A"/>
    <w:rsid w:val="00AA5464"/>
    <w:rsid w:val="00AA55E6"/>
    <w:rsid w:val="00AB0F7D"/>
    <w:rsid w:val="00AB1E0F"/>
    <w:rsid w:val="00AC1933"/>
    <w:rsid w:val="00AC22E0"/>
    <w:rsid w:val="00AC2419"/>
    <w:rsid w:val="00AC7934"/>
    <w:rsid w:val="00AD51A9"/>
    <w:rsid w:val="00AE4CB8"/>
    <w:rsid w:val="00AE7F36"/>
    <w:rsid w:val="00AE7F38"/>
    <w:rsid w:val="00B02E77"/>
    <w:rsid w:val="00B032BC"/>
    <w:rsid w:val="00B035CB"/>
    <w:rsid w:val="00B060ED"/>
    <w:rsid w:val="00B06912"/>
    <w:rsid w:val="00B06ECC"/>
    <w:rsid w:val="00B073C8"/>
    <w:rsid w:val="00B12A8B"/>
    <w:rsid w:val="00B20A56"/>
    <w:rsid w:val="00B21CF1"/>
    <w:rsid w:val="00B24A55"/>
    <w:rsid w:val="00B27A8C"/>
    <w:rsid w:val="00B331E8"/>
    <w:rsid w:val="00B343E5"/>
    <w:rsid w:val="00B43286"/>
    <w:rsid w:val="00B503E4"/>
    <w:rsid w:val="00B608BC"/>
    <w:rsid w:val="00B648B8"/>
    <w:rsid w:val="00B67A22"/>
    <w:rsid w:val="00B77183"/>
    <w:rsid w:val="00B805F5"/>
    <w:rsid w:val="00B9012F"/>
    <w:rsid w:val="00BA1233"/>
    <w:rsid w:val="00BA575E"/>
    <w:rsid w:val="00BA7A19"/>
    <w:rsid w:val="00BA7A76"/>
    <w:rsid w:val="00BA7E97"/>
    <w:rsid w:val="00BB078C"/>
    <w:rsid w:val="00BB5453"/>
    <w:rsid w:val="00BC16F4"/>
    <w:rsid w:val="00BC1B61"/>
    <w:rsid w:val="00BC219A"/>
    <w:rsid w:val="00BC6F7D"/>
    <w:rsid w:val="00BD1437"/>
    <w:rsid w:val="00BD1988"/>
    <w:rsid w:val="00BD3C26"/>
    <w:rsid w:val="00BE024E"/>
    <w:rsid w:val="00BE17E4"/>
    <w:rsid w:val="00BE5C6D"/>
    <w:rsid w:val="00BF269E"/>
    <w:rsid w:val="00C00D2F"/>
    <w:rsid w:val="00C15C5A"/>
    <w:rsid w:val="00C16146"/>
    <w:rsid w:val="00C36394"/>
    <w:rsid w:val="00C36B78"/>
    <w:rsid w:val="00C40616"/>
    <w:rsid w:val="00C516E9"/>
    <w:rsid w:val="00C55F5A"/>
    <w:rsid w:val="00C570D3"/>
    <w:rsid w:val="00C60C4A"/>
    <w:rsid w:val="00C61588"/>
    <w:rsid w:val="00C62C17"/>
    <w:rsid w:val="00C63528"/>
    <w:rsid w:val="00C652DB"/>
    <w:rsid w:val="00C712D9"/>
    <w:rsid w:val="00C871D3"/>
    <w:rsid w:val="00C8758C"/>
    <w:rsid w:val="00C9023A"/>
    <w:rsid w:val="00C9312B"/>
    <w:rsid w:val="00C9421A"/>
    <w:rsid w:val="00CA1975"/>
    <w:rsid w:val="00CA4EE5"/>
    <w:rsid w:val="00CA67F5"/>
    <w:rsid w:val="00CA6E4D"/>
    <w:rsid w:val="00CB0ADC"/>
    <w:rsid w:val="00CB294F"/>
    <w:rsid w:val="00CB4271"/>
    <w:rsid w:val="00CC1E58"/>
    <w:rsid w:val="00CC6B3B"/>
    <w:rsid w:val="00CD10FD"/>
    <w:rsid w:val="00CD3D02"/>
    <w:rsid w:val="00CD3E92"/>
    <w:rsid w:val="00CD70AD"/>
    <w:rsid w:val="00CF0F57"/>
    <w:rsid w:val="00CF0F88"/>
    <w:rsid w:val="00CF1A41"/>
    <w:rsid w:val="00CF409E"/>
    <w:rsid w:val="00CF4A4F"/>
    <w:rsid w:val="00D00905"/>
    <w:rsid w:val="00D03427"/>
    <w:rsid w:val="00D05D92"/>
    <w:rsid w:val="00D11EE1"/>
    <w:rsid w:val="00D13509"/>
    <w:rsid w:val="00D13A79"/>
    <w:rsid w:val="00D15142"/>
    <w:rsid w:val="00D1743F"/>
    <w:rsid w:val="00D20E2B"/>
    <w:rsid w:val="00D21B6D"/>
    <w:rsid w:val="00D21D7C"/>
    <w:rsid w:val="00D23F76"/>
    <w:rsid w:val="00D256C7"/>
    <w:rsid w:val="00D31AF4"/>
    <w:rsid w:val="00D31C8E"/>
    <w:rsid w:val="00D347B3"/>
    <w:rsid w:val="00D5260E"/>
    <w:rsid w:val="00D543C3"/>
    <w:rsid w:val="00D556B9"/>
    <w:rsid w:val="00D56F08"/>
    <w:rsid w:val="00D615AD"/>
    <w:rsid w:val="00D62EEA"/>
    <w:rsid w:val="00D6430E"/>
    <w:rsid w:val="00D65772"/>
    <w:rsid w:val="00D707E4"/>
    <w:rsid w:val="00D70977"/>
    <w:rsid w:val="00D74FAB"/>
    <w:rsid w:val="00D779C1"/>
    <w:rsid w:val="00D84E02"/>
    <w:rsid w:val="00D90935"/>
    <w:rsid w:val="00D93BD6"/>
    <w:rsid w:val="00DA0DA4"/>
    <w:rsid w:val="00DA1E9F"/>
    <w:rsid w:val="00DA3CD5"/>
    <w:rsid w:val="00DA47C9"/>
    <w:rsid w:val="00DA592F"/>
    <w:rsid w:val="00DA6238"/>
    <w:rsid w:val="00DB2CAC"/>
    <w:rsid w:val="00DB3663"/>
    <w:rsid w:val="00DB3ECA"/>
    <w:rsid w:val="00DB7B90"/>
    <w:rsid w:val="00DB7F7F"/>
    <w:rsid w:val="00DC1757"/>
    <w:rsid w:val="00DC21F7"/>
    <w:rsid w:val="00DD307B"/>
    <w:rsid w:val="00DD4B85"/>
    <w:rsid w:val="00DE2A76"/>
    <w:rsid w:val="00DE3A04"/>
    <w:rsid w:val="00DE4BF9"/>
    <w:rsid w:val="00DE62C9"/>
    <w:rsid w:val="00DF1688"/>
    <w:rsid w:val="00DF1D8D"/>
    <w:rsid w:val="00DF272B"/>
    <w:rsid w:val="00DF286B"/>
    <w:rsid w:val="00DF4CCC"/>
    <w:rsid w:val="00DF5EE3"/>
    <w:rsid w:val="00E014CB"/>
    <w:rsid w:val="00E04948"/>
    <w:rsid w:val="00E0796D"/>
    <w:rsid w:val="00E103DC"/>
    <w:rsid w:val="00E12856"/>
    <w:rsid w:val="00E13C85"/>
    <w:rsid w:val="00E16D48"/>
    <w:rsid w:val="00E22FD1"/>
    <w:rsid w:val="00E256E5"/>
    <w:rsid w:val="00E26AC2"/>
    <w:rsid w:val="00E30B62"/>
    <w:rsid w:val="00E406E0"/>
    <w:rsid w:val="00E51AF8"/>
    <w:rsid w:val="00E56AE6"/>
    <w:rsid w:val="00E57C4C"/>
    <w:rsid w:val="00E63D5D"/>
    <w:rsid w:val="00E643EC"/>
    <w:rsid w:val="00E644FC"/>
    <w:rsid w:val="00E650DB"/>
    <w:rsid w:val="00E6644A"/>
    <w:rsid w:val="00E714D7"/>
    <w:rsid w:val="00E76582"/>
    <w:rsid w:val="00E77347"/>
    <w:rsid w:val="00E80EB7"/>
    <w:rsid w:val="00E878AC"/>
    <w:rsid w:val="00EA7ECB"/>
    <w:rsid w:val="00EB0785"/>
    <w:rsid w:val="00EB68D5"/>
    <w:rsid w:val="00EC1F85"/>
    <w:rsid w:val="00EC2BB2"/>
    <w:rsid w:val="00EC4771"/>
    <w:rsid w:val="00ED52AC"/>
    <w:rsid w:val="00EE24C3"/>
    <w:rsid w:val="00EE3A24"/>
    <w:rsid w:val="00EE4C78"/>
    <w:rsid w:val="00EE73D0"/>
    <w:rsid w:val="00EF58A3"/>
    <w:rsid w:val="00EF6AF9"/>
    <w:rsid w:val="00F060C6"/>
    <w:rsid w:val="00F116E8"/>
    <w:rsid w:val="00F116FF"/>
    <w:rsid w:val="00F15B4A"/>
    <w:rsid w:val="00F22423"/>
    <w:rsid w:val="00F25121"/>
    <w:rsid w:val="00F35041"/>
    <w:rsid w:val="00F37E22"/>
    <w:rsid w:val="00F41680"/>
    <w:rsid w:val="00F44253"/>
    <w:rsid w:val="00F5427A"/>
    <w:rsid w:val="00F54B0D"/>
    <w:rsid w:val="00F573A9"/>
    <w:rsid w:val="00F57497"/>
    <w:rsid w:val="00F600E0"/>
    <w:rsid w:val="00F61DE6"/>
    <w:rsid w:val="00F6337E"/>
    <w:rsid w:val="00F63883"/>
    <w:rsid w:val="00F64448"/>
    <w:rsid w:val="00F71151"/>
    <w:rsid w:val="00F72BD0"/>
    <w:rsid w:val="00F753DA"/>
    <w:rsid w:val="00F8305F"/>
    <w:rsid w:val="00F8400F"/>
    <w:rsid w:val="00F8516F"/>
    <w:rsid w:val="00F871DE"/>
    <w:rsid w:val="00F9071C"/>
    <w:rsid w:val="00F9366F"/>
    <w:rsid w:val="00FA04A7"/>
    <w:rsid w:val="00FA0C76"/>
    <w:rsid w:val="00FA13A7"/>
    <w:rsid w:val="00FA2347"/>
    <w:rsid w:val="00FA265C"/>
    <w:rsid w:val="00FA2FA2"/>
    <w:rsid w:val="00FA5A8E"/>
    <w:rsid w:val="00FB4580"/>
    <w:rsid w:val="00FB5470"/>
    <w:rsid w:val="00FC30CC"/>
    <w:rsid w:val="00FC3F75"/>
    <w:rsid w:val="00FC64ED"/>
    <w:rsid w:val="00FC71EF"/>
    <w:rsid w:val="00FC73B5"/>
    <w:rsid w:val="00FD0A40"/>
    <w:rsid w:val="00FD16F1"/>
    <w:rsid w:val="00FD531E"/>
    <w:rsid w:val="00FE0DEE"/>
    <w:rsid w:val="00FE389D"/>
    <w:rsid w:val="00FE5D90"/>
    <w:rsid w:val="00FF2AED"/>
    <w:rsid w:val="00FF319C"/>
    <w:rsid w:val="00FF3914"/>
    <w:rsid w:val="00FF582D"/>
  </w:rsids>
  <m:mathPr>
    <m:mathFont m:val="Cambria Math"/>
    <m:brkBin m:val="before"/>
    <m:brkBinSub m:val="--"/>
    <m:smallFrac m:val="0"/>
    <m:dispDef/>
    <m:lMargin m:val="0"/>
    <m:rMargin m:val="0"/>
    <m:defJc m:val="centerGroup"/>
    <m:wrapIndent m:val="1440"/>
    <m:intLim m:val="subSup"/>
    <m:naryLim m:val="undOvr"/>
  </m:mathPr>
  <w:themeFontLang w:val="en-GB"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7"/>
    <o:shapelayout v:ext="edit">
      <o:idmap v:ext="edit" data="1"/>
    </o:shapelayout>
  </w:shapeDefaults>
  <w:decimalSymbol w:val="."/>
  <w:listSeparator w:val=","/>
  <w14:docId w14:val="022C51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D5"/>
    <w:rPr>
      <w:rFonts w:eastAsia="Times New Roman"/>
      <w:sz w:val="24"/>
      <w:szCs w:val="24"/>
    </w:rPr>
  </w:style>
  <w:style w:type="paragraph" w:styleId="Heading2">
    <w:name w:val="heading 2"/>
    <w:basedOn w:val="Normal"/>
    <w:link w:val="Heading2Char"/>
    <w:uiPriority w:val="9"/>
    <w:qFormat/>
    <w:rsid w:val="009306AA"/>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8D5"/>
    <w:pPr>
      <w:tabs>
        <w:tab w:val="center" w:pos="4153"/>
        <w:tab w:val="right" w:pos="8306"/>
      </w:tabs>
    </w:pPr>
  </w:style>
  <w:style w:type="character" w:customStyle="1" w:styleId="HeaderChar">
    <w:name w:val="Header Char"/>
    <w:basedOn w:val="DefaultParagraphFont"/>
    <w:link w:val="Header"/>
    <w:uiPriority w:val="99"/>
    <w:rsid w:val="00EB68D5"/>
    <w:rPr>
      <w:rFonts w:eastAsia="Times New Roman"/>
      <w:sz w:val="24"/>
      <w:szCs w:val="24"/>
    </w:rPr>
  </w:style>
  <w:style w:type="paragraph" w:styleId="Footer">
    <w:name w:val="footer"/>
    <w:basedOn w:val="Normal"/>
    <w:link w:val="FooterChar"/>
    <w:uiPriority w:val="99"/>
    <w:rsid w:val="00EB68D5"/>
    <w:pPr>
      <w:tabs>
        <w:tab w:val="center" w:pos="4153"/>
        <w:tab w:val="right" w:pos="8306"/>
      </w:tabs>
    </w:pPr>
  </w:style>
  <w:style w:type="character" w:customStyle="1" w:styleId="FooterChar">
    <w:name w:val="Footer Char"/>
    <w:basedOn w:val="DefaultParagraphFont"/>
    <w:link w:val="Footer"/>
    <w:uiPriority w:val="99"/>
    <w:rsid w:val="00EB68D5"/>
    <w:rPr>
      <w:rFonts w:eastAsia="Times New Roman"/>
      <w:sz w:val="24"/>
      <w:szCs w:val="24"/>
    </w:rPr>
  </w:style>
  <w:style w:type="character" w:styleId="Hyperlink">
    <w:name w:val="Hyperlink"/>
    <w:rsid w:val="00EB68D5"/>
    <w:rPr>
      <w:color w:val="0000FF"/>
      <w:u w:val="single"/>
    </w:rPr>
  </w:style>
  <w:style w:type="paragraph" w:styleId="ListParagraph">
    <w:name w:val="List Paragraph"/>
    <w:basedOn w:val="Normal"/>
    <w:uiPriority w:val="34"/>
    <w:qFormat/>
    <w:rsid w:val="00EB68D5"/>
    <w:pPr>
      <w:ind w:left="720"/>
      <w:contextualSpacing/>
    </w:pPr>
    <w:rPr>
      <w:rFonts w:ascii="Arial" w:eastAsia="Calibri" w:hAnsi="Arial"/>
      <w:sz w:val="22"/>
      <w:szCs w:val="22"/>
      <w:lang w:eastAsia="ja-JP"/>
    </w:rPr>
  </w:style>
  <w:style w:type="paragraph" w:styleId="FootnoteText">
    <w:name w:val="footnote text"/>
    <w:basedOn w:val="Normal"/>
    <w:link w:val="FootnoteTextChar"/>
    <w:rsid w:val="00EB68D5"/>
    <w:rPr>
      <w:rFonts w:ascii="Arial" w:eastAsia="Calibri" w:hAnsi="Arial"/>
      <w:sz w:val="20"/>
      <w:szCs w:val="20"/>
      <w:lang w:eastAsia="ja-JP"/>
    </w:rPr>
  </w:style>
  <w:style w:type="character" w:customStyle="1" w:styleId="FootnoteTextChar">
    <w:name w:val="Footnote Text Char"/>
    <w:basedOn w:val="DefaultParagraphFont"/>
    <w:link w:val="FootnoteText"/>
    <w:rsid w:val="00EB68D5"/>
    <w:rPr>
      <w:rFonts w:ascii="Arial" w:eastAsia="Calibri" w:hAnsi="Arial"/>
      <w:lang w:eastAsia="ja-JP"/>
    </w:rPr>
  </w:style>
  <w:style w:type="character" w:styleId="FootnoteReference">
    <w:name w:val="footnote reference"/>
    <w:rsid w:val="00EB68D5"/>
    <w:rPr>
      <w:vertAlign w:val="superscript"/>
    </w:rPr>
  </w:style>
  <w:style w:type="paragraph" w:customStyle="1" w:styleId="Default">
    <w:name w:val="Default"/>
    <w:rsid w:val="00EB68D5"/>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rsid w:val="00EB68D5"/>
    <w:rPr>
      <w:rFonts w:ascii="Tahoma" w:hAnsi="Tahoma" w:cs="Tahoma"/>
      <w:sz w:val="16"/>
      <w:szCs w:val="16"/>
    </w:rPr>
  </w:style>
  <w:style w:type="character" w:customStyle="1" w:styleId="BalloonTextChar">
    <w:name w:val="Balloon Text Char"/>
    <w:basedOn w:val="DefaultParagraphFont"/>
    <w:link w:val="BalloonText"/>
    <w:rsid w:val="00EB68D5"/>
    <w:rPr>
      <w:rFonts w:ascii="Tahoma" w:eastAsia="Times New Roman" w:hAnsi="Tahoma" w:cs="Tahoma"/>
      <w:sz w:val="16"/>
      <w:szCs w:val="16"/>
    </w:rPr>
  </w:style>
  <w:style w:type="character" w:styleId="CommentReference">
    <w:name w:val="annotation reference"/>
    <w:basedOn w:val="DefaultParagraphFont"/>
    <w:rsid w:val="00BD3C26"/>
    <w:rPr>
      <w:sz w:val="18"/>
      <w:szCs w:val="18"/>
    </w:rPr>
  </w:style>
  <w:style w:type="paragraph" w:styleId="CommentText">
    <w:name w:val="annotation text"/>
    <w:basedOn w:val="Normal"/>
    <w:link w:val="CommentTextChar"/>
    <w:rsid w:val="00BD3C26"/>
  </w:style>
  <w:style w:type="character" w:customStyle="1" w:styleId="CommentTextChar">
    <w:name w:val="Comment Text Char"/>
    <w:basedOn w:val="DefaultParagraphFont"/>
    <w:link w:val="CommentText"/>
    <w:rsid w:val="00BD3C26"/>
    <w:rPr>
      <w:rFonts w:eastAsia="Times New Roman"/>
      <w:sz w:val="24"/>
      <w:szCs w:val="24"/>
    </w:rPr>
  </w:style>
  <w:style w:type="paragraph" w:styleId="CommentSubject">
    <w:name w:val="annotation subject"/>
    <w:basedOn w:val="CommentText"/>
    <w:next w:val="CommentText"/>
    <w:link w:val="CommentSubjectChar"/>
    <w:rsid w:val="00BD3C26"/>
    <w:rPr>
      <w:b/>
      <w:bCs/>
      <w:sz w:val="20"/>
      <w:szCs w:val="20"/>
    </w:rPr>
  </w:style>
  <w:style w:type="character" w:customStyle="1" w:styleId="CommentSubjectChar">
    <w:name w:val="Comment Subject Char"/>
    <w:basedOn w:val="CommentTextChar"/>
    <w:link w:val="CommentSubject"/>
    <w:rsid w:val="00BD3C26"/>
    <w:rPr>
      <w:rFonts w:eastAsia="Times New Roman"/>
      <w:b/>
      <w:bCs/>
      <w:sz w:val="24"/>
      <w:szCs w:val="24"/>
    </w:rPr>
  </w:style>
  <w:style w:type="table" w:styleId="TableGrid">
    <w:name w:val="Table Grid"/>
    <w:basedOn w:val="TableNormal"/>
    <w:uiPriority w:val="59"/>
    <w:rsid w:val="00A22F3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43201"/>
    <w:pPr>
      <w:spacing w:before="100" w:beforeAutospacing="1" w:after="100" w:afterAutospacing="1"/>
    </w:pPr>
    <w:rPr>
      <w:lang w:eastAsia="en-GB"/>
    </w:rPr>
  </w:style>
  <w:style w:type="character" w:customStyle="1" w:styleId="Heading2Char">
    <w:name w:val="Heading 2 Char"/>
    <w:basedOn w:val="DefaultParagraphFont"/>
    <w:link w:val="Heading2"/>
    <w:uiPriority w:val="9"/>
    <w:rsid w:val="009306AA"/>
    <w:rPr>
      <w:rFonts w:eastAsia="Times New Roman"/>
      <w:b/>
      <w:bCs/>
      <w:sz w:val="36"/>
      <w:szCs w:val="36"/>
      <w:lang w:eastAsia="en-GB"/>
    </w:rPr>
  </w:style>
  <w:style w:type="paragraph" w:styleId="NormalWeb">
    <w:name w:val="Normal (Web)"/>
    <w:basedOn w:val="Normal"/>
    <w:uiPriority w:val="99"/>
    <w:semiHidden/>
    <w:unhideWhenUsed/>
    <w:rsid w:val="009306AA"/>
    <w:pPr>
      <w:spacing w:before="100" w:beforeAutospacing="1" w:after="100" w:afterAutospacing="1"/>
    </w:pPr>
    <w:rPr>
      <w:lang w:eastAsia="en-GB"/>
    </w:rPr>
  </w:style>
  <w:style w:type="character" w:styleId="FollowedHyperlink">
    <w:name w:val="FollowedHyperlink"/>
    <w:basedOn w:val="DefaultParagraphFont"/>
    <w:semiHidden/>
    <w:unhideWhenUsed/>
    <w:rsid w:val="001F526B"/>
    <w:rPr>
      <w:color w:val="800080" w:themeColor="followedHyperlink"/>
      <w:u w:val="single"/>
    </w:rPr>
  </w:style>
  <w:style w:type="character" w:styleId="Strong">
    <w:name w:val="Strong"/>
    <w:basedOn w:val="DefaultParagraphFont"/>
    <w:uiPriority w:val="22"/>
    <w:qFormat/>
    <w:rsid w:val="00A93D9A"/>
    <w:rPr>
      <w:b/>
      <w:bCs/>
    </w:rPr>
  </w:style>
  <w:style w:type="paragraph" w:styleId="Revision">
    <w:name w:val="Revision"/>
    <w:hidden/>
    <w:uiPriority w:val="99"/>
    <w:semiHidden/>
    <w:rsid w:val="00D90935"/>
    <w:rPr>
      <w:rFonts w:eastAsia="Times New Roman"/>
      <w:sz w:val="24"/>
      <w:szCs w:val="24"/>
    </w:rPr>
  </w:style>
  <w:style w:type="paragraph" w:styleId="NoSpacing">
    <w:name w:val="No Spacing"/>
    <w:uiPriority w:val="1"/>
    <w:qFormat/>
    <w:rsid w:val="00B060ED"/>
    <w:rPr>
      <w:rFonts w:eastAsia="Times New Roman"/>
      <w:sz w:val="24"/>
      <w:szCs w:val="24"/>
    </w:r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imes New Roman"/>
        <w:lang w:val="en-GB" w:eastAsia="en-US" w:bidi="ar-SA"/>
      </w:rPr>
    </w:rPrDefault>
    <w:pPrDefault/>
  </w:docDefaults>
  <w:latentStyles w:defLockedState="0" w:defUIPriority="0" w:defSemiHidden="1" w:defUnhideWhenUsed="1" w:defQFormat="0" w:count="276">
    <w:lsdException w:name="Normal" w:semiHidden="0" w:unhideWhenUsed="0" w:qFormat="1"/>
    <w:lsdException w:name="heading 1" w:semiHidden="0" w:unhideWhenUsed="0" w:qFormat="1"/>
    <w:lsdException w:name="heading 2" w:uiPriority="9"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List Number" w:semiHidden="0" w:unhideWhenUsed="0"/>
    <w:lsdException w:name="List 4" w:semiHidden="0" w:unhideWhenUsed="0"/>
    <w:lsdException w:name="List 5" w:semiHidden="0" w:unhideWhenUsed="0"/>
    <w:lsdException w:name="Title" w:semiHidden="0" w:unhideWhenUsed="0" w:qFormat="1"/>
    <w:lsdException w:name="Subtitle" w:semiHidden="0" w:unhideWhenUsed="0" w:qFormat="1"/>
    <w:lsdException w:name="Salutation" w:semiHidden="0" w:unhideWhenUsed="0"/>
    <w:lsdException w:name="Date" w:semiHidden="0" w:unhideWhenUsed="0"/>
    <w:lsdException w:name="Body Text First Indent" w:semiHidden="0" w:unhideWhenUsed="0"/>
    <w:lsdException w:name="Strong" w:semiHidden="0" w:uiPriority="22" w:unhideWhenUsed="0" w:qFormat="1"/>
    <w:lsdException w:name="Emphasis" w:semiHidden="0" w:unhideWhenUsed="0" w:qFormat="1"/>
    <w:lsdException w:name="Normal (Web)" w:uiPriority="99"/>
    <w:lsdException w:name="Table Grid" w:semiHidden="0" w:uiPriority="59" w:unhideWhenUsed="0"/>
    <w:lsdException w:name="Note Level 1" w:semiHidden="0" w:unhideWhenUsed="0"/>
    <w:lsdException w:name="Note Level 2" w:semiHidden="0" w:unhideWhenUsed="0"/>
    <w:lsdException w:name="Note Level 3" w:semiHidden="0" w:unhideWhenUsed="0"/>
    <w:lsdException w:name="Note Level 4" w:semiHidden="0" w:unhideWhenUsed="0"/>
    <w:lsdException w:name="Note Level 5" w:semiHidden="0" w:unhideWhenUsed="0"/>
    <w:lsdException w:name="Note Level 6" w:semiHidden="0" w:unhideWhenUsed="0"/>
    <w:lsdException w:name="Note Level 7" w:semiHidden="0" w:unhideWhenUsed="0"/>
    <w:lsdException w:name="Note Level 8" w:semiHidden="0" w:unhideWhenUsed="0"/>
    <w:lsdException w:name="Note Level 9"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EB68D5"/>
    <w:rPr>
      <w:rFonts w:eastAsia="Times New Roman"/>
      <w:sz w:val="24"/>
      <w:szCs w:val="24"/>
    </w:rPr>
  </w:style>
  <w:style w:type="paragraph" w:styleId="Heading2">
    <w:name w:val="heading 2"/>
    <w:basedOn w:val="Normal"/>
    <w:link w:val="Heading2Char"/>
    <w:uiPriority w:val="9"/>
    <w:qFormat/>
    <w:rsid w:val="009306AA"/>
    <w:pPr>
      <w:spacing w:before="100" w:beforeAutospacing="1" w:after="100" w:afterAutospacing="1"/>
      <w:outlineLvl w:val="1"/>
    </w:pPr>
    <w:rPr>
      <w:b/>
      <w:bCs/>
      <w:sz w:val="36"/>
      <w:szCs w:val="36"/>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B68D5"/>
    <w:pPr>
      <w:tabs>
        <w:tab w:val="center" w:pos="4153"/>
        <w:tab w:val="right" w:pos="8306"/>
      </w:tabs>
    </w:pPr>
  </w:style>
  <w:style w:type="character" w:customStyle="1" w:styleId="HeaderChar">
    <w:name w:val="Header Char"/>
    <w:basedOn w:val="DefaultParagraphFont"/>
    <w:link w:val="Header"/>
    <w:uiPriority w:val="99"/>
    <w:rsid w:val="00EB68D5"/>
    <w:rPr>
      <w:rFonts w:eastAsia="Times New Roman"/>
      <w:sz w:val="24"/>
      <w:szCs w:val="24"/>
    </w:rPr>
  </w:style>
  <w:style w:type="paragraph" w:styleId="Footer">
    <w:name w:val="footer"/>
    <w:basedOn w:val="Normal"/>
    <w:link w:val="FooterChar"/>
    <w:uiPriority w:val="99"/>
    <w:rsid w:val="00EB68D5"/>
    <w:pPr>
      <w:tabs>
        <w:tab w:val="center" w:pos="4153"/>
        <w:tab w:val="right" w:pos="8306"/>
      </w:tabs>
    </w:pPr>
  </w:style>
  <w:style w:type="character" w:customStyle="1" w:styleId="FooterChar">
    <w:name w:val="Footer Char"/>
    <w:basedOn w:val="DefaultParagraphFont"/>
    <w:link w:val="Footer"/>
    <w:uiPriority w:val="99"/>
    <w:rsid w:val="00EB68D5"/>
    <w:rPr>
      <w:rFonts w:eastAsia="Times New Roman"/>
      <w:sz w:val="24"/>
      <w:szCs w:val="24"/>
    </w:rPr>
  </w:style>
  <w:style w:type="character" w:styleId="Hyperlink">
    <w:name w:val="Hyperlink"/>
    <w:rsid w:val="00EB68D5"/>
    <w:rPr>
      <w:color w:val="0000FF"/>
      <w:u w:val="single"/>
    </w:rPr>
  </w:style>
  <w:style w:type="paragraph" w:styleId="ListParagraph">
    <w:name w:val="List Paragraph"/>
    <w:basedOn w:val="Normal"/>
    <w:uiPriority w:val="34"/>
    <w:qFormat/>
    <w:rsid w:val="00EB68D5"/>
    <w:pPr>
      <w:ind w:left="720"/>
      <w:contextualSpacing/>
    </w:pPr>
    <w:rPr>
      <w:rFonts w:ascii="Arial" w:eastAsia="Calibri" w:hAnsi="Arial"/>
      <w:sz w:val="22"/>
      <w:szCs w:val="22"/>
      <w:lang w:eastAsia="ja-JP"/>
    </w:rPr>
  </w:style>
  <w:style w:type="paragraph" w:styleId="FootnoteText">
    <w:name w:val="footnote text"/>
    <w:basedOn w:val="Normal"/>
    <w:link w:val="FootnoteTextChar"/>
    <w:rsid w:val="00EB68D5"/>
    <w:rPr>
      <w:rFonts w:ascii="Arial" w:eastAsia="Calibri" w:hAnsi="Arial"/>
      <w:sz w:val="20"/>
      <w:szCs w:val="20"/>
      <w:lang w:eastAsia="ja-JP"/>
    </w:rPr>
  </w:style>
  <w:style w:type="character" w:customStyle="1" w:styleId="FootnoteTextChar">
    <w:name w:val="Footnote Text Char"/>
    <w:basedOn w:val="DefaultParagraphFont"/>
    <w:link w:val="FootnoteText"/>
    <w:rsid w:val="00EB68D5"/>
    <w:rPr>
      <w:rFonts w:ascii="Arial" w:eastAsia="Calibri" w:hAnsi="Arial"/>
      <w:lang w:eastAsia="ja-JP"/>
    </w:rPr>
  </w:style>
  <w:style w:type="character" w:styleId="FootnoteReference">
    <w:name w:val="footnote reference"/>
    <w:rsid w:val="00EB68D5"/>
    <w:rPr>
      <w:vertAlign w:val="superscript"/>
    </w:rPr>
  </w:style>
  <w:style w:type="paragraph" w:customStyle="1" w:styleId="Default">
    <w:name w:val="Default"/>
    <w:rsid w:val="00EB68D5"/>
    <w:pPr>
      <w:autoSpaceDE w:val="0"/>
      <w:autoSpaceDN w:val="0"/>
      <w:adjustRightInd w:val="0"/>
    </w:pPr>
    <w:rPr>
      <w:rFonts w:ascii="Arial" w:eastAsia="Times New Roman" w:hAnsi="Arial" w:cs="Arial"/>
      <w:color w:val="000000"/>
      <w:sz w:val="24"/>
      <w:szCs w:val="24"/>
      <w:lang w:eastAsia="en-GB"/>
    </w:rPr>
  </w:style>
  <w:style w:type="paragraph" w:styleId="BalloonText">
    <w:name w:val="Balloon Text"/>
    <w:basedOn w:val="Normal"/>
    <w:link w:val="BalloonTextChar"/>
    <w:rsid w:val="00EB68D5"/>
    <w:rPr>
      <w:rFonts w:ascii="Tahoma" w:hAnsi="Tahoma" w:cs="Tahoma"/>
      <w:sz w:val="16"/>
      <w:szCs w:val="16"/>
    </w:rPr>
  </w:style>
  <w:style w:type="character" w:customStyle="1" w:styleId="BalloonTextChar">
    <w:name w:val="Balloon Text Char"/>
    <w:basedOn w:val="DefaultParagraphFont"/>
    <w:link w:val="BalloonText"/>
    <w:rsid w:val="00EB68D5"/>
    <w:rPr>
      <w:rFonts w:ascii="Tahoma" w:eastAsia="Times New Roman" w:hAnsi="Tahoma" w:cs="Tahoma"/>
      <w:sz w:val="16"/>
      <w:szCs w:val="16"/>
    </w:rPr>
  </w:style>
  <w:style w:type="character" w:styleId="CommentReference">
    <w:name w:val="annotation reference"/>
    <w:basedOn w:val="DefaultParagraphFont"/>
    <w:rsid w:val="00BD3C26"/>
    <w:rPr>
      <w:sz w:val="18"/>
      <w:szCs w:val="18"/>
    </w:rPr>
  </w:style>
  <w:style w:type="paragraph" w:styleId="CommentText">
    <w:name w:val="annotation text"/>
    <w:basedOn w:val="Normal"/>
    <w:link w:val="CommentTextChar"/>
    <w:rsid w:val="00BD3C26"/>
  </w:style>
  <w:style w:type="character" w:customStyle="1" w:styleId="CommentTextChar">
    <w:name w:val="Comment Text Char"/>
    <w:basedOn w:val="DefaultParagraphFont"/>
    <w:link w:val="CommentText"/>
    <w:rsid w:val="00BD3C26"/>
    <w:rPr>
      <w:rFonts w:eastAsia="Times New Roman"/>
      <w:sz w:val="24"/>
      <w:szCs w:val="24"/>
    </w:rPr>
  </w:style>
  <w:style w:type="paragraph" w:styleId="CommentSubject">
    <w:name w:val="annotation subject"/>
    <w:basedOn w:val="CommentText"/>
    <w:next w:val="CommentText"/>
    <w:link w:val="CommentSubjectChar"/>
    <w:rsid w:val="00BD3C26"/>
    <w:rPr>
      <w:b/>
      <w:bCs/>
      <w:sz w:val="20"/>
      <w:szCs w:val="20"/>
    </w:rPr>
  </w:style>
  <w:style w:type="character" w:customStyle="1" w:styleId="CommentSubjectChar">
    <w:name w:val="Comment Subject Char"/>
    <w:basedOn w:val="CommentTextChar"/>
    <w:link w:val="CommentSubject"/>
    <w:rsid w:val="00BD3C26"/>
    <w:rPr>
      <w:rFonts w:eastAsia="Times New Roman"/>
      <w:b/>
      <w:bCs/>
      <w:sz w:val="24"/>
      <w:szCs w:val="24"/>
    </w:rPr>
  </w:style>
  <w:style w:type="table" w:styleId="TableGrid">
    <w:name w:val="Table Grid"/>
    <w:basedOn w:val="TableNormal"/>
    <w:uiPriority w:val="59"/>
    <w:rsid w:val="00A22F35"/>
    <w:rPr>
      <w:rFonts w:asciiTheme="minorHAnsi" w:hAnsiTheme="minorHAnsi" w:cstheme="minorBidi"/>
      <w:sz w:val="22"/>
      <w:szCs w:val="22"/>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xmsonormal">
    <w:name w:val="x_msonormal"/>
    <w:basedOn w:val="Normal"/>
    <w:rsid w:val="00243201"/>
    <w:pPr>
      <w:spacing w:before="100" w:beforeAutospacing="1" w:after="100" w:afterAutospacing="1"/>
    </w:pPr>
    <w:rPr>
      <w:lang w:eastAsia="en-GB"/>
    </w:rPr>
  </w:style>
  <w:style w:type="character" w:customStyle="1" w:styleId="Heading2Char">
    <w:name w:val="Heading 2 Char"/>
    <w:basedOn w:val="DefaultParagraphFont"/>
    <w:link w:val="Heading2"/>
    <w:uiPriority w:val="9"/>
    <w:rsid w:val="009306AA"/>
    <w:rPr>
      <w:rFonts w:eastAsia="Times New Roman"/>
      <w:b/>
      <w:bCs/>
      <w:sz w:val="36"/>
      <w:szCs w:val="36"/>
      <w:lang w:eastAsia="en-GB"/>
    </w:rPr>
  </w:style>
  <w:style w:type="paragraph" w:styleId="NormalWeb">
    <w:name w:val="Normal (Web)"/>
    <w:basedOn w:val="Normal"/>
    <w:uiPriority w:val="99"/>
    <w:semiHidden/>
    <w:unhideWhenUsed/>
    <w:rsid w:val="009306AA"/>
    <w:pPr>
      <w:spacing w:before="100" w:beforeAutospacing="1" w:after="100" w:afterAutospacing="1"/>
    </w:pPr>
    <w:rPr>
      <w:lang w:eastAsia="en-GB"/>
    </w:rPr>
  </w:style>
  <w:style w:type="character" w:styleId="FollowedHyperlink">
    <w:name w:val="FollowedHyperlink"/>
    <w:basedOn w:val="DefaultParagraphFont"/>
    <w:semiHidden/>
    <w:unhideWhenUsed/>
    <w:rsid w:val="001F526B"/>
    <w:rPr>
      <w:color w:val="800080" w:themeColor="followedHyperlink"/>
      <w:u w:val="single"/>
    </w:rPr>
  </w:style>
  <w:style w:type="character" w:styleId="Strong">
    <w:name w:val="Strong"/>
    <w:basedOn w:val="DefaultParagraphFont"/>
    <w:uiPriority w:val="22"/>
    <w:qFormat/>
    <w:rsid w:val="00A93D9A"/>
    <w:rPr>
      <w:b/>
      <w:bCs/>
    </w:rPr>
  </w:style>
  <w:style w:type="paragraph" w:styleId="Revision">
    <w:name w:val="Revision"/>
    <w:hidden/>
    <w:uiPriority w:val="99"/>
    <w:semiHidden/>
    <w:rsid w:val="00D90935"/>
    <w:rPr>
      <w:rFonts w:eastAsia="Times New Roman"/>
      <w:sz w:val="24"/>
      <w:szCs w:val="24"/>
    </w:rPr>
  </w:style>
  <w:style w:type="paragraph" w:styleId="NoSpacing">
    <w:name w:val="No Spacing"/>
    <w:uiPriority w:val="1"/>
    <w:qFormat/>
    <w:rsid w:val="00B060ED"/>
    <w:rPr>
      <w:rFonts w:eastAsia="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26583558">
      <w:bodyDiv w:val="1"/>
      <w:marLeft w:val="0"/>
      <w:marRight w:val="0"/>
      <w:marTop w:val="0"/>
      <w:marBottom w:val="0"/>
      <w:divBdr>
        <w:top w:val="none" w:sz="0" w:space="0" w:color="auto"/>
        <w:left w:val="none" w:sz="0" w:space="0" w:color="auto"/>
        <w:bottom w:val="none" w:sz="0" w:space="0" w:color="auto"/>
        <w:right w:val="none" w:sz="0" w:space="0" w:color="auto"/>
      </w:divBdr>
    </w:div>
    <w:div w:id="450126396">
      <w:bodyDiv w:val="1"/>
      <w:marLeft w:val="0"/>
      <w:marRight w:val="0"/>
      <w:marTop w:val="0"/>
      <w:marBottom w:val="0"/>
      <w:divBdr>
        <w:top w:val="none" w:sz="0" w:space="0" w:color="auto"/>
        <w:left w:val="none" w:sz="0" w:space="0" w:color="auto"/>
        <w:bottom w:val="none" w:sz="0" w:space="0" w:color="auto"/>
        <w:right w:val="none" w:sz="0" w:space="0" w:color="auto"/>
      </w:divBdr>
    </w:div>
    <w:div w:id="1408067019">
      <w:bodyDiv w:val="1"/>
      <w:marLeft w:val="0"/>
      <w:marRight w:val="0"/>
      <w:marTop w:val="0"/>
      <w:marBottom w:val="0"/>
      <w:divBdr>
        <w:top w:val="none" w:sz="0" w:space="0" w:color="auto"/>
        <w:left w:val="none" w:sz="0" w:space="0" w:color="auto"/>
        <w:bottom w:val="none" w:sz="0" w:space="0" w:color="auto"/>
        <w:right w:val="none" w:sz="0" w:space="0" w:color="auto"/>
      </w:divBdr>
    </w:div>
    <w:div w:id="1465738801">
      <w:bodyDiv w:val="1"/>
      <w:marLeft w:val="0"/>
      <w:marRight w:val="0"/>
      <w:marTop w:val="0"/>
      <w:marBottom w:val="0"/>
      <w:divBdr>
        <w:top w:val="none" w:sz="0" w:space="0" w:color="auto"/>
        <w:left w:val="none" w:sz="0" w:space="0" w:color="auto"/>
        <w:bottom w:val="none" w:sz="0" w:space="0" w:color="auto"/>
        <w:right w:val="none" w:sz="0" w:space="0" w:color="auto"/>
      </w:divBdr>
    </w:div>
    <w:div w:id="18210010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yperlink" Target="http://www.pdoc.cam.ac.uk/dpccn" TargetMode="External"/><Relationship Id="rId12" Type="http://schemas.openxmlformats.org/officeDocument/2006/relationships/hyperlink" Target="http://www.hr.admin.cam.ac.uk/policies-procedures/returning-carers-scheme" TargetMode="External"/><Relationship Id="rId13" Type="http://schemas.openxmlformats.org/officeDocument/2006/relationships/hyperlink" Target="http://www.opda.cam.ac.uk" TargetMode="External"/><Relationship Id="rId14" Type="http://schemas.openxmlformats.org/officeDocument/2006/relationships/hyperlink" Target="http://www.admin.cam.ac.uk/reporter/2016-17/weekly/6445/EqualityandDiversitySAP.pdf" TargetMode="External"/><Relationship Id="rId15" Type="http://schemas.openxmlformats.org/officeDocument/2006/relationships/hyperlink" Target="http://www.cctl.cam.ac.uk/" TargetMode="External"/><Relationship Id="rId16" Type="http://schemas.openxmlformats.org/officeDocument/2006/relationships/header" Target="header1.xml"/><Relationship Id="rId17" Type="http://schemas.openxmlformats.org/officeDocument/2006/relationships/footer" Target="footer1.xml"/><Relationship Id="rId18" Type="http://schemas.openxmlformats.org/officeDocument/2006/relationships/fontTable" Target="fontTable.xml"/><Relationship Id="rId19"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otnotes" Target="footnotes.xml"/><Relationship Id="rId8" Type="http://schemas.openxmlformats.org/officeDocument/2006/relationships/endnotes" Target="endnotes.xml"/><Relationship Id="rId9" Type="http://schemas.openxmlformats.org/officeDocument/2006/relationships/hyperlink" Target="http://www.opda.cam.ac.uk/aboutus/progress_review" TargetMode="External"/><Relationship Id="rId10" Type="http://schemas.openxmlformats.org/officeDocument/2006/relationships/hyperlink" Target="http://www.cam.ac.uk/about-the-university/how-the-university-and-colleges-wor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 Id="rId2" Type="http://schemas.microsoft.com/office/2007/relationships/hdphoto" Target="media/hdphoto1.wdp"/></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1355029-4A1B-0749-9F0B-66D888A4310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2830</Words>
  <Characters>16133</Characters>
  <Application>Microsoft Macintosh Word</Application>
  <DocSecurity>4</DocSecurity>
  <Lines>134</Lines>
  <Paragraphs>37</Paragraphs>
  <ScaleCrop>false</ScaleCrop>
  <HeadingPairs>
    <vt:vector size="2" baseType="variant">
      <vt:variant>
        <vt:lpstr>Title</vt:lpstr>
      </vt:variant>
      <vt:variant>
        <vt:i4>1</vt:i4>
      </vt:variant>
    </vt:vector>
  </HeadingPairs>
  <TitlesOfParts>
    <vt:vector size="1" baseType="lpstr">
      <vt:lpstr/>
    </vt:vector>
  </TitlesOfParts>
  <Company>MISD, University of Cambridge</Company>
  <LinksUpToDate>false</LinksUpToDate>
  <CharactersWithSpaces>18926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Tait</dc:creator>
  <cp:keywords/>
  <dc:description/>
  <cp:lastModifiedBy>Karina Prasad</cp:lastModifiedBy>
  <cp:revision>2</cp:revision>
  <cp:lastPrinted>2016-12-05T10:17:00Z</cp:lastPrinted>
  <dcterms:created xsi:type="dcterms:W3CDTF">2016-12-19T07:13:00Z</dcterms:created>
  <dcterms:modified xsi:type="dcterms:W3CDTF">2016-12-19T07:13:00Z</dcterms:modified>
</cp:coreProperties>
</file>