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74"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180"/>
        <w:gridCol w:w="1650"/>
        <w:gridCol w:w="3544"/>
      </w:tblGrid>
      <w:tr w:rsidR="00A655F6" w:rsidRPr="00AE7F38" w14:paraId="7A7CC462" w14:textId="77777777" w:rsidTr="006067D1">
        <w:tc>
          <w:tcPr>
            <w:tcW w:w="14374" w:type="dxa"/>
            <w:gridSpan w:val="3"/>
            <w:shd w:val="clear" w:color="auto" w:fill="C2D69B" w:themeFill="accent3" w:themeFillTint="99"/>
          </w:tcPr>
          <w:p w14:paraId="2A26E9B1" w14:textId="77777777" w:rsidR="00A655F6" w:rsidRDefault="00A655F6" w:rsidP="00A655F6">
            <w:pPr>
              <w:rPr>
                <w:rFonts w:ascii="Arial" w:hAnsi="Arial" w:cs="Arial"/>
                <w:i/>
                <w:sz w:val="22"/>
                <w:szCs w:val="22"/>
              </w:rPr>
            </w:pPr>
            <w:bookmarkStart w:id="0" w:name="_GoBack"/>
            <w:bookmarkEnd w:id="0"/>
            <w:r w:rsidRPr="00154A1B">
              <w:rPr>
                <w:rFonts w:ascii="Arial" w:hAnsi="Arial" w:cs="Arial"/>
                <w:i/>
                <w:sz w:val="22"/>
                <w:szCs w:val="22"/>
              </w:rPr>
              <w:t>Concordat Principles 1, 2: Recruitment, selection and retention of researchers with highest potential to achieve excellence in research</w:t>
            </w:r>
            <w:r w:rsidR="006663D8">
              <w:rPr>
                <w:rFonts w:ascii="Arial" w:hAnsi="Arial" w:cs="Arial"/>
                <w:i/>
                <w:sz w:val="22"/>
                <w:szCs w:val="22"/>
              </w:rPr>
              <w:t>.</w:t>
            </w:r>
            <w:r w:rsidRPr="00154A1B">
              <w:rPr>
                <w:rFonts w:ascii="Arial" w:hAnsi="Arial" w:cs="Arial"/>
                <w:i/>
                <w:sz w:val="22"/>
                <w:szCs w:val="22"/>
              </w:rPr>
              <w:t xml:space="preserve"> Researchers are recognised and valued by their employing organisation as an essential part of their organisation's human resources and a key component of their overall strategy to develop and deliver world-class research</w:t>
            </w:r>
            <w:r w:rsidR="006067D1">
              <w:rPr>
                <w:rFonts w:ascii="Arial" w:hAnsi="Arial" w:cs="Arial"/>
                <w:i/>
                <w:sz w:val="22"/>
                <w:szCs w:val="22"/>
              </w:rPr>
              <w:t>.</w:t>
            </w:r>
          </w:p>
          <w:p w14:paraId="31E00717" w14:textId="77777777" w:rsidR="00266C14" w:rsidRPr="00AE7F38" w:rsidRDefault="00266C14" w:rsidP="00A655F6">
            <w:pPr>
              <w:rPr>
                <w:rFonts w:ascii="Arial" w:hAnsi="Arial" w:cs="Arial"/>
                <w:sz w:val="22"/>
                <w:szCs w:val="22"/>
              </w:rPr>
            </w:pPr>
          </w:p>
        </w:tc>
      </w:tr>
      <w:tr w:rsidR="00A655F6" w14:paraId="6DFC9CFA" w14:textId="77777777" w:rsidTr="006067D1">
        <w:trPr>
          <w:trHeight w:val="490"/>
        </w:trPr>
        <w:tc>
          <w:tcPr>
            <w:tcW w:w="9180" w:type="dxa"/>
            <w:shd w:val="clear" w:color="auto" w:fill="EAF1DD" w:themeFill="accent3" w:themeFillTint="33"/>
          </w:tcPr>
          <w:p w14:paraId="1F86EB4D" w14:textId="77777777" w:rsidR="00A655F6" w:rsidRPr="00957069" w:rsidRDefault="00A655F6" w:rsidP="00A655F6">
            <w:pPr>
              <w:pStyle w:val="ListParagraph"/>
              <w:ind w:left="0"/>
              <w:rPr>
                <w:rFonts w:cs="Arial"/>
              </w:rPr>
            </w:pPr>
            <w:r w:rsidRPr="00957069">
              <w:rPr>
                <w:rFonts w:cs="Arial"/>
                <w:b/>
              </w:rPr>
              <w:t>2017</w:t>
            </w:r>
            <w:r w:rsidR="00FB0A0E">
              <w:rPr>
                <w:rFonts w:cs="Arial"/>
                <w:b/>
              </w:rPr>
              <w:t xml:space="preserve"> </w:t>
            </w:r>
            <w:r w:rsidR="00DF70BB">
              <w:rPr>
                <w:rFonts w:cs="Arial"/>
                <w:b/>
              </w:rPr>
              <w:t>F</w:t>
            </w:r>
            <w:r w:rsidRPr="00957069">
              <w:rPr>
                <w:rFonts w:cs="Arial"/>
                <w:b/>
              </w:rPr>
              <w:t xml:space="preserve">orward strategy </w:t>
            </w:r>
            <w:r w:rsidR="00FB0A0E">
              <w:rPr>
                <w:rFonts w:cs="Arial"/>
                <w:b/>
              </w:rPr>
              <w:t>to 2019</w:t>
            </w:r>
          </w:p>
          <w:p w14:paraId="15FD9AA7" w14:textId="77777777" w:rsidR="00A655F6" w:rsidRPr="00957069" w:rsidRDefault="00A655F6" w:rsidP="00A655F6">
            <w:pPr>
              <w:pStyle w:val="ListParagraph"/>
              <w:ind w:left="0"/>
              <w:rPr>
                <w:rFonts w:cs="Arial"/>
                <w:b/>
              </w:rPr>
            </w:pPr>
          </w:p>
        </w:tc>
        <w:tc>
          <w:tcPr>
            <w:tcW w:w="1650" w:type="dxa"/>
            <w:shd w:val="clear" w:color="auto" w:fill="EAF1DD" w:themeFill="accent3" w:themeFillTint="33"/>
          </w:tcPr>
          <w:p w14:paraId="3D22BC8E" w14:textId="77777777" w:rsidR="00A655F6" w:rsidRPr="00957069" w:rsidRDefault="00154A1B" w:rsidP="00A655F6">
            <w:pPr>
              <w:rPr>
                <w:rFonts w:ascii="Arial" w:hAnsi="Arial" w:cs="Arial"/>
                <w:b/>
                <w:sz w:val="22"/>
                <w:szCs w:val="22"/>
              </w:rPr>
            </w:pPr>
            <w:r w:rsidRPr="00957069">
              <w:rPr>
                <w:rFonts w:ascii="Arial" w:hAnsi="Arial" w:cs="Arial"/>
                <w:b/>
                <w:sz w:val="22"/>
                <w:szCs w:val="22"/>
              </w:rPr>
              <w:t>Lead</w:t>
            </w:r>
          </w:p>
        </w:tc>
        <w:tc>
          <w:tcPr>
            <w:tcW w:w="3544" w:type="dxa"/>
            <w:shd w:val="clear" w:color="auto" w:fill="EAF1DD" w:themeFill="accent3" w:themeFillTint="33"/>
          </w:tcPr>
          <w:p w14:paraId="78A85CCA" w14:textId="77777777" w:rsidR="00A655F6" w:rsidRPr="00957069" w:rsidRDefault="00154A1B" w:rsidP="00A655F6">
            <w:pPr>
              <w:rPr>
                <w:rFonts w:ascii="Arial" w:hAnsi="Arial" w:cs="Arial"/>
                <w:b/>
                <w:sz w:val="22"/>
                <w:szCs w:val="22"/>
              </w:rPr>
            </w:pPr>
            <w:r w:rsidRPr="00957069">
              <w:rPr>
                <w:rFonts w:ascii="Arial" w:hAnsi="Arial" w:cs="Arial"/>
                <w:b/>
                <w:sz w:val="22"/>
                <w:szCs w:val="22"/>
              </w:rPr>
              <w:t>Specific measure and timeline</w:t>
            </w:r>
          </w:p>
        </w:tc>
      </w:tr>
      <w:tr w:rsidR="00A655F6" w14:paraId="520789C3" w14:textId="77777777" w:rsidTr="006067D1">
        <w:trPr>
          <w:trHeight w:val="1255"/>
        </w:trPr>
        <w:tc>
          <w:tcPr>
            <w:tcW w:w="9180" w:type="dxa"/>
            <w:shd w:val="clear" w:color="auto" w:fill="auto"/>
          </w:tcPr>
          <w:p w14:paraId="0F1F1CBB" w14:textId="77777777" w:rsidR="00A655F6" w:rsidRDefault="00A655F6" w:rsidP="00A655F6">
            <w:pPr>
              <w:rPr>
                <w:rFonts w:ascii="Arial" w:hAnsi="Arial" w:cs="Arial"/>
                <w:sz w:val="20"/>
                <w:szCs w:val="20"/>
              </w:rPr>
            </w:pPr>
          </w:p>
          <w:p w14:paraId="379DF9CA" w14:textId="77777777" w:rsidR="00A655F6" w:rsidRPr="005676E0" w:rsidRDefault="00A655F6" w:rsidP="00A655F6">
            <w:pPr>
              <w:rPr>
                <w:rFonts w:ascii="Arial" w:hAnsi="Arial" w:cs="Arial"/>
                <w:sz w:val="20"/>
                <w:szCs w:val="20"/>
              </w:rPr>
            </w:pPr>
            <w:r w:rsidRPr="005676E0">
              <w:rPr>
                <w:rFonts w:ascii="Arial" w:hAnsi="Arial" w:cs="Arial"/>
                <w:sz w:val="20"/>
                <w:szCs w:val="20"/>
              </w:rPr>
              <w:t>Going forward, plans include raising awareness of the</w:t>
            </w:r>
            <w:r w:rsidR="008B43C2">
              <w:rPr>
                <w:rFonts w:ascii="Arial" w:hAnsi="Arial" w:cs="Arial"/>
                <w:sz w:val="20"/>
                <w:szCs w:val="20"/>
              </w:rPr>
              <w:t xml:space="preserve"> Returning Carers</w:t>
            </w:r>
            <w:r w:rsidRPr="005676E0">
              <w:rPr>
                <w:rFonts w:ascii="Arial" w:hAnsi="Arial" w:cs="Arial"/>
                <w:sz w:val="20"/>
                <w:szCs w:val="20"/>
              </w:rPr>
              <w:t xml:space="preserve"> Scheme</w:t>
            </w:r>
            <w:r w:rsidR="0033388B">
              <w:rPr>
                <w:rFonts w:ascii="Arial" w:hAnsi="Arial" w:cs="Arial"/>
                <w:sz w:val="20"/>
                <w:szCs w:val="20"/>
              </w:rPr>
              <w:t xml:space="preserve"> (RCS)</w:t>
            </w:r>
            <w:r w:rsidRPr="005676E0">
              <w:rPr>
                <w:rFonts w:ascii="Arial" w:hAnsi="Arial" w:cs="Arial"/>
                <w:sz w:val="20"/>
                <w:szCs w:val="20"/>
              </w:rPr>
              <w:t xml:space="preserve"> through more publicity via the web and posters in institutions.</w:t>
            </w:r>
          </w:p>
        </w:tc>
        <w:tc>
          <w:tcPr>
            <w:tcW w:w="1650" w:type="dxa"/>
            <w:shd w:val="clear" w:color="auto" w:fill="auto"/>
          </w:tcPr>
          <w:p w14:paraId="42849BA4" w14:textId="77777777" w:rsidR="00A655F6" w:rsidRDefault="00A655F6" w:rsidP="00A655F6">
            <w:pPr>
              <w:rPr>
                <w:rFonts w:ascii="Arial" w:hAnsi="Arial" w:cs="Arial"/>
                <w:sz w:val="20"/>
                <w:szCs w:val="20"/>
              </w:rPr>
            </w:pPr>
          </w:p>
          <w:p w14:paraId="7453B393" w14:textId="77777777" w:rsidR="00A655F6" w:rsidRDefault="00A655F6" w:rsidP="00A655F6">
            <w:pPr>
              <w:rPr>
                <w:rFonts w:ascii="Arial" w:hAnsi="Arial" w:cs="Arial"/>
                <w:sz w:val="20"/>
                <w:szCs w:val="20"/>
              </w:rPr>
            </w:pPr>
            <w:r>
              <w:rPr>
                <w:rFonts w:ascii="Arial" w:hAnsi="Arial" w:cs="Arial"/>
                <w:sz w:val="20"/>
                <w:szCs w:val="20"/>
              </w:rPr>
              <w:t>HR</w:t>
            </w:r>
          </w:p>
        </w:tc>
        <w:tc>
          <w:tcPr>
            <w:tcW w:w="3544" w:type="dxa"/>
            <w:shd w:val="clear" w:color="auto" w:fill="auto"/>
          </w:tcPr>
          <w:p w14:paraId="4A1CF5CE" w14:textId="77777777" w:rsidR="00A655F6" w:rsidRDefault="00A655F6" w:rsidP="00A655F6">
            <w:pPr>
              <w:rPr>
                <w:rFonts w:ascii="Arial" w:hAnsi="Arial" w:cs="Arial"/>
                <w:sz w:val="20"/>
                <w:szCs w:val="20"/>
              </w:rPr>
            </w:pPr>
          </w:p>
          <w:p w14:paraId="540EACC9" w14:textId="77777777" w:rsidR="00A655F6" w:rsidRPr="005676E0" w:rsidRDefault="00A655F6" w:rsidP="008B43C2">
            <w:pPr>
              <w:rPr>
                <w:rFonts w:ascii="Arial" w:hAnsi="Arial" w:cs="Arial"/>
                <w:sz w:val="20"/>
                <w:szCs w:val="20"/>
              </w:rPr>
            </w:pPr>
            <w:r w:rsidRPr="005676E0">
              <w:rPr>
                <w:rFonts w:ascii="Arial" w:hAnsi="Arial" w:cs="Arial"/>
                <w:sz w:val="20"/>
                <w:szCs w:val="20"/>
              </w:rPr>
              <w:t xml:space="preserve">Plans include raising awareness of the </w:t>
            </w:r>
            <w:r w:rsidR="008B43C2">
              <w:rPr>
                <w:rFonts w:ascii="Arial" w:hAnsi="Arial" w:cs="Arial"/>
                <w:sz w:val="20"/>
                <w:szCs w:val="20"/>
              </w:rPr>
              <w:t>RCS</w:t>
            </w:r>
            <w:r w:rsidRPr="005676E0">
              <w:rPr>
                <w:rFonts w:ascii="Arial" w:hAnsi="Arial" w:cs="Arial"/>
                <w:sz w:val="20"/>
                <w:szCs w:val="20"/>
              </w:rPr>
              <w:t xml:space="preserve"> through more publicity via the web and posters in</w:t>
            </w:r>
            <w:r>
              <w:rPr>
                <w:rFonts w:ascii="Arial" w:hAnsi="Arial" w:cs="Arial"/>
                <w:sz w:val="20"/>
                <w:szCs w:val="20"/>
              </w:rPr>
              <w:t xml:space="preserve"> </w:t>
            </w:r>
            <w:r w:rsidRPr="005676E0">
              <w:rPr>
                <w:rFonts w:ascii="Arial" w:hAnsi="Arial" w:cs="Arial"/>
                <w:sz w:val="20"/>
                <w:szCs w:val="20"/>
              </w:rPr>
              <w:t>institutions.</w:t>
            </w:r>
          </w:p>
        </w:tc>
      </w:tr>
      <w:tr w:rsidR="00A655F6" w14:paraId="3641D0BA" w14:textId="77777777" w:rsidTr="006067D1">
        <w:trPr>
          <w:trHeight w:val="1681"/>
        </w:trPr>
        <w:tc>
          <w:tcPr>
            <w:tcW w:w="9180" w:type="dxa"/>
            <w:shd w:val="clear" w:color="auto" w:fill="auto"/>
          </w:tcPr>
          <w:p w14:paraId="063CE984" w14:textId="77777777" w:rsidR="006067D1" w:rsidRDefault="006067D1" w:rsidP="00A655F6">
            <w:pPr>
              <w:pStyle w:val="ListParagraph"/>
              <w:ind w:left="0"/>
              <w:rPr>
                <w:rFonts w:cs="Arial"/>
                <w:sz w:val="20"/>
                <w:szCs w:val="20"/>
              </w:rPr>
            </w:pPr>
          </w:p>
          <w:p w14:paraId="69D7211A" w14:textId="77777777" w:rsidR="00A655F6" w:rsidRPr="00B608BC" w:rsidRDefault="00A655F6" w:rsidP="00A655F6">
            <w:pPr>
              <w:pStyle w:val="ListParagraph"/>
              <w:ind w:left="0"/>
              <w:rPr>
                <w:rFonts w:cs="Arial"/>
                <w:sz w:val="20"/>
                <w:szCs w:val="20"/>
              </w:rPr>
            </w:pPr>
            <w:r w:rsidRPr="00B608BC">
              <w:rPr>
                <w:rFonts w:cs="Arial"/>
                <w:sz w:val="20"/>
                <w:szCs w:val="20"/>
              </w:rPr>
              <w:t>An Appointment Committee working group has been established to review its academic recruitment procedures to ensure that the best candidates can be attracted and recruited in a timely, fair and transparent way, adopting a professional approach to recruitment at all levels.</w:t>
            </w:r>
          </w:p>
        </w:tc>
        <w:tc>
          <w:tcPr>
            <w:tcW w:w="1650" w:type="dxa"/>
            <w:shd w:val="clear" w:color="auto" w:fill="auto"/>
          </w:tcPr>
          <w:p w14:paraId="7D1DCC77" w14:textId="77777777" w:rsidR="00A655F6" w:rsidRPr="00B608BC" w:rsidRDefault="00A655F6" w:rsidP="00A655F6">
            <w:pPr>
              <w:rPr>
                <w:rFonts w:ascii="Arial" w:hAnsi="Arial" w:cs="Arial"/>
                <w:sz w:val="20"/>
                <w:szCs w:val="20"/>
              </w:rPr>
            </w:pPr>
          </w:p>
          <w:p w14:paraId="7B39F241" w14:textId="77777777" w:rsidR="00A655F6" w:rsidRPr="00B608BC" w:rsidRDefault="00A655F6" w:rsidP="00A655F6">
            <w:pPr>
              <w:rPr>
                <w:rFonts w:ascii="Arial" w:hAnsi="Arial" w:cs="Arial"/>
                <w:sz w:val="20"/>
                <w:szCs w:val="20"/>
              </w:rPr>
            </w:pPr>
            <w:r w:rsidRPr="00B608BC">
              <w:rPr>
                <w:rFonts w:ascii="Arial" w:hAnsi="Arial" w:cs="Arial"/>
                <w:sz w:val="20"/>
                <w:szCs w:val="20"/>
              </w:rPr>
              <w:t>HR</w:t>
            </w:r>
          </w:p>
        </w:tc>
        <w:tc>
          <w:tcPr>
            <w:tcW w:w="3544" w:type="dxa"/>
            <w:shd w:val="clear" w:color="auto" w:fill="auto"/>
          </w:tcPr>
          <w:p w14:paraId="790F9FB8" w14:textId="77777777" w:rsidR="00A655F6" w:rsidRPr="00B608BC" w:rsidRDefault="00A655F6" w:rsidP="00A655F6">
            <w:pPr>
              <w:rPr>
                <w:rFonts w:ascii="Arial" w:hAnsi="Arial" w:cs="Arial"/>
                <w:sz w:val="20"/>
                <w:szCs w:val="20"/>
              </w:rPr>
            </w:pPr>
          </w:p>
          <w:p w14:paraId="676F5CA3" w14:textId="77777777" w:rsidR="00A655F6" w:rsidRPr="00B608BC" w:rsidRDefault="00FB0A0E" w:rsidP="00A655F6">
            <w:pPr>
              <w:rPr>
                <w:rFonts w:ascii="Arial" w:hAnsi="Arial" w:cs="Arial"/>
                <w:sz w:val="20"/>
                <w:szCs w:val="20"/>
              </w:rPr>
            </w:pPr>
            <w:r>
              <w:rPr>
                <w:rFonts w:ascii="Arial" w:hAnsi="Arial" w:cs="Arial"/>
                <w:sz w:val="20"/>
                <w:szCs w:val="20"/>
              </w:rPr>
              <w:t xml:space="preserve">By December </w:t>
            </w:r>
            <w:r w:rsidR="00A655F6" w:rsidRPr="00B608BC">
              <w:rPr>
                <w:rFonts w:ascii="Arial" w:hAnsi="Arial" w:cs="Arial"/>
                <w:sz w:val="20"/>
                <w:szCs w:val="20"/>
              </w:rPr>
              <w:t xml:space="preserve">2017, the working group will develop a series of best practice guideline documents and </w:t>
            </w:r>
            <w:proofErr w:type="gramStart"/>
            <w:r w:rsidR="00A655F6" w:rsidRPr="00B608BC">
              <w:rPr>
                <w:rFonts w:ascii="Arial" w:hAnsi="Arial" w:cs="Arial"/>
                <w:sz w:val="20"/>
                <w:szCs w:val="20"/>
              </w:rPr>
              <w:t>principles which</w:t>
            </w:r>
            <w:proofErr w:type="gramEnd"/>
            <w:r w:rsidR="00A655F6" w:rsidRPr="00B608BC">
              <w:rPr>
                <w:rFonts w:ascii="Arial" w:hAnsi="Arial" w:cs="Arial"/>
                <w:sz w:val="20"/>
                <w:szCs w:val="20"/>
              </w:rPr>
              <w:t xml:space="preserve"> will be applicable across all recruitment activity in the University.</w:t>
            </w:r>
          </w:p>
        </w:tc>
      </w:tr>
      <w:tr w:rsidR="00A655F6" w14:paraId="1E01A82C" w14:textId="77777777" w:rsidTr="00A655F6">
        <w:trPr>
          <w:trHeight w:val="832"/>
        </w:trPr>
        <w:tc>
          <w:tcPr>
            <w:tcW w:w="9180" w:type="dxa"/>
            <w:shd w:val="clear" w:color="auto" w:fill="auto"/>
          </w:tcPr>
          <w:p w14:paraId="15F13E8C" w14:textId="77777777" w:rsidR="006067D1" w:rsidRDefault="006067D1" w:rsidP="00A655F6">
            <w:pPr>
              <w:pStyle w:val="ListParagraph"/>
              <w:ind w:left="0"/>
              <w:rPr>
                <w:rFonts w:cs="Arial"/>
                <w:sz w:val="20"/>
                <w:szCs w:val="20"/>
              </w:rPr>
            </w:pPr>
          </w:p>
          <w:p w14:paraId="62F94591" w14:textId="77777777" w:rsidR="00A655F6" w:rsidRDefault="00A655F6" w:rsidP="00A655F6">
            <w:pPr>
              <w:pStyle w:val="ListParagraph"/>
              <w:ind w:left="0"/>
              <w:rPr>
                <w:rFonts w:cs="Arial"/>
                <w:sz w:val="20"/>
                <w:szCs w:val="20"/>
              </w:rPr>
            </w:pPr>
            <w:r>
              <w:rPr>
                <w:rFonts w:cs="Arial"/>
                <w:sz w:val="20"/>
                <w:szCs w:val="20"/>
              </w:rPr>
              <w:t>The University will consider introducing bias and selection specialists to inform the recruitment process.</w:t>
            </w:r>
          </w:p>
          <w:p w14:paraId="0FEEBB2C" w14:textId="77777777" w:rsidR="006067D1" w:rsidRPr="00B608BC" w:rsidRDefault="006067D1" w:rsidP="00A655F6">
            <w:pPr>
              <w:pStyle w:val="ListParagraph"/>
              <w:ind w:left="0"/>
              <w:rPr>
                <w:rFonts w:cs="Arial"/>
                <w:b/>
                <w:sz w:val="20"/>
                <w:szCs w:val="20"/>
              </w:rPr>
            </w:pPr>
          </w:p>
        </w:tc>
        <w:tc>
          <w:tcPr>
            <w:tcW w:w="1650" w:type="dxa"/>
            <w:shd w:val="clear" w:color="auto" w:fill="auto"/>
          </w:tcPr>
          <w:p w14:paraId="548F4540" w14:textId="77777777" w:rsidR="006067D1" w:rsidRDefault="006067D1" w:rsidP="00A655F6">
            <w:pPr>
              <w:rPr>
                <w:rFonts w:ascii="Arial" w:hAnsi="Arial" w:cs="Arial"/>
                <w:sz w:val="20"/>
                <w:szCs w:val="20"/>
              </w:rPr>
            </w:pPr>
          </w:p>
          <w:p w14:paraId="17607FEB" w14:textId="77777777" w:rsidR="00A655F6" w:rsidRPr="00B608BC" w:rsidRDefault="00A655F6" w:rsidP="00A655F6">
            <w:pPr>
              <w:rPr>
                <w:rFonts w:ascii="Arial" w:hAnsi="Arial" w:cs="Arial"/>
                <w:sz w:val="20"/>
                <w:szCs w:val="20"/>
              </w:rPr>
            </w:pPr>
            <w:r>
              <w:rPr>
                <w:rFonts w:ascii="Arial" w:hAnsi="Arial" w:cs="Arial"/>
                <w:sz w:val="20"/>
                <w:szCs w:val="20"/>
              </w:rPr>
              <w:t>HR Committee</w:t>
            </w:r>
          </w:p>
        </w:tc>
        <w:tc>
          <w:tcPr>
            <w:tcW w:w="3544" w:type="dxa"/>
            <w:shd w:val="clear" w:color="auto" w:fill="auto"/>
          </w:tcPr>
          <w:p w14:paraId="6C1821C7" w14:textId="77777777" w:rsidR="006067D1" w:rsidRDefault="006067D1" w:rsidP="00A655F6">
            <w:pPr>
              <w:rPr>
                <w:rFonts w:ascii="Arial" w:hAnsi="Arial" w:cs="Arial"/>
                <w:sz w:val="20"/>
                <w:szCs w:val="20"/>
              </w:rPr>
            </w:pPr>
          </w:p>
          <w:p w14:paraId="74D4AD1A" w14:textId="77777777" w:rsidR="00A655F6" w:rsidRPr="00B608BC" w:rsidRDefault="00FB0A0E" w:rsidP="00A655F6">
            <w:pPr>
              <w:rPr>
                <w:rFonts w:ascii="Arial" w:hAnsi="Arial" w:cs="Arial"/>
                <w:sz w:val="20"/>
                <w:szCs w:val="20"/>
              </w:rPr>
            </w:pPr>
            <w:r>
              <w:rPr>
                <w:rFonts w:ascii="Arial" w:hAnsi="Arial" w:cs="Arial"/>
                <w:sz w:val="20"/>
                <w:szCs w:val="20"/>
              </w:rPr>
              <w:t>Complete by end of Academic year 2018/19</w:t>
            </w:r>
          </w:p>
        </w:tc>
      </w:tr>
      <w:tr w:rsidR="00A655F6" w:rsidRPr="00AE7F38" w14:paraId="21AA7185" w14:textId="77777777" w:rsidTr="00A655F6">
        <w:tc>
          <w:tcPr>
            <w:tcW w:w="9180" w:type="dxa"/>
            <w:shd w:val="clear" w:color="auto" w:fill="auto"/>
          </w:tcPr>
          <w:p w14:paraId="409D5ED9" w14:textId="77777777" w:rsidR="00A655F6" w:rsidRDefault="00A655F6" w:rsidP="00A655F6">
            <w:pPr>
              <w:pStyle w:val="ListParagraph"/>
              <w:ind w:left="0"/>
              <w:rPr>
                <w:rFonts w:cs="Arial"/>
                <w:b/>
                <w:sz w:val="20"/>
                <w:szCs w:val="20"/>
              </w:rPr>
            </w:pPr>
          </w:p>
          <w:p w14:paraId="704C93E1" w14:textId="77777777" w:rsidR="006067D1" w:rsidRDefault="00A655F6" w:rsidP="00FB0A0E">
            <w:pPr>
              <w:pStyle w:val="ListParagraph"/>
              <w:spacing w:after="120"/>
              <w:ind w:left="0"/>
              <w:contextualSpacing w:val="0"/>
            </w:pPr>
            <w:r w:rsidRPr="00FB0A0E">
              <w:rPr>
                <w:rFonts w:cs="Arial"/>
                <w:sz w:val="20"/>
                <w:szCs w:val="20"/>
              </w:rPr>
              <w:t xml:space="preserve">A new governance structure for </w:t>
            </w:r>
            <w:r w:rsidR="0033388B" w:rsidRPr="00FB0A0E">
              <w:rPr>
                <w:rFonts w:cs="Arial"/>
                <w:sz w:val="20"/>
                <w:szCs w:val="20"/>
              </w:rPr>
              <w:t xml:space="preserve">the </w:t>
            </w:r>
            <w:proofErr w:type="spellStart"/>
            <w:r w:rsidRPr="00FB0A0E">
              <w:rPr>
                <w:rFonts w:cs="Arial"/>
                <w:sz w:val="20"/>
                <w:szCs w:val="20"/>
              </w:rPr>
              <w:t>OPdA</w:t>
            </w:r>
            <w:proofErr w:type="spellEnd"/>
            <w:r w:rsidRPr="00FB0A0E">
              <w:rPr>
                <w:rFonts w:cs="Arial"/>
                <w:sz w:val="20"/>
                <w:szCs w:val="20"/>
              </w:rPr>
              <w:t xml:space="preserve"> has been established with a joint committee of the </w:t>
            </w:r>
            <w:r w:rsidR="008735E3" w:rsidRPr="00FB0A0E">
              <w:rPr>
                <w:rFonts w:cs="Arial"/>
                <w:sz w:val="20"/>
                <w:szCs w:val="20"/>
              </w:rPr>
              <w:t>C</w:t>
            </w:r>
            <w:r w:rsidRPr="00FB0A0E">
              <w:rPr>
                <w:rFonts w:cs="Arial"/>
                <w:sz w:val="20"/>
                <w:szCs w:val="20"/>
              </w:rPr>
              <w:t xml:space="preserve">ouncil of the University </w:t>
            </w:r>
            <w:r w:rsidR="0033388B" w:rsidRPr="00FB0A0E">
              <w:rPr>
                <w:rFonts w:cs="Arial"/>
                <w:sz w:val="20"/>
                <w:szCs w:val="20"/>
              </w:rPr>
              <w:t xml:space="preserve">(principal executive and policy making body) </w:t>
            </w:r>
            <w:r w:rsidRPr="00FB0A0E">
              <w:rPr>
                <w:rFonts w:cs="Arial"/>
                <w:sz w:val="20"/>
                <w:szCs w:val="20"/>
              </w:rPr>
              <w:t>and the General Board</w:t>
            </w:r>
            <w:r w:rsidR="008735E3" w:rsidRPr="00FB0A0E">
              <w:rPr>
                <w:rFonts w:cs="Arial"/>
                <w:sz w:val="20"/>
                <w:szCs w:val="20"/>
              </w:rPr>
              <w:t xml:space="preserve"> </w:t>
            </w:r>
            <w:r w:rsidR="00813E95" w:rsidRPr="00FB0A0E">
              <w:rPr>
                <w:rFonts w:cs="Arial"/>
                <w:sz w:val="20"/>
                <w:szCs w:val="20"/>
              </w:rPr>
              <w:t xml:space="preserve">of the Faculties </w:t>
            </w:r>
            <w:r w:rsidR="0033388B" w:rsidRPr="00FB0A0E">
              <w:rPr>
                <w:rFonts w:cs="Arial"/>
                <w:sz w:val="20"/>
                <w:szCs w:val="20"/>
              </w:rPr>
              <w:t xml:space="preserve">(responsible for the academic and educational policy of the University) </w:t>
            </w:r>
            <w:r w:rsidRPr="00FB0A0E">
              <w:rPr>
                <w:rFonts w:cs="Arial"/>
                <w:sz w:val="20"/>
                <w:szCs w:val="20"/>
              </w:rPr>
              <w:t xml:space="preserve">called the </w:t>
            </w:r>
            <w:r w:rsidR="006663D8" w:rsidRPr="00FB0A0E">
              <w:rPr>
                <w:rFonts w:cs="Arial"/>
                <w:sz w:val="20"/>
                <w:szCs w:val="20"/>
              </w:rPr>
              <w:t>P</w:t>
            </w:r>
            <w:r w:rsidR="006067D1" w:rsidRPr="00FB0A0E">
              <w:rPr>
                <w:rFonts w:cs="Arial"/>
                <w:sz w:val="20"/>
                <w:szCs w:val="20"/>
              </w:rPr>
              <w:t xml:space="preserve">ostdoctoral </w:t>
            </w:r>
            <w:r w:rsidR="006663D8" w:rsidRPr="00FB0A0E">
              <w:rPr>
                <w:rFonts w:cs="Arial"/>
                <w:sz w:val="20"/>
                <w:szCs w:val="20"/>
              </w:rPr>
              <w:t>M</w:t>
            </w:r>
            <w:r w:rsidR="006067D1" w:rsidRPr="00FB0A0E">
              <w:rPr>
                <w:rFonts w:cs="Arial"/>
                <w:sz w:val="20"/>
                <w:szCs w:val="20"/>
              </w:rPr>
              <w:t>atter</w:t>
            </w:r>
            <w:r w:rsidR="006663D8" w:rsidRPr="00FB0A0E">
              <w:rPr>
                <w:rFonts w:cs="Arial"/>
                <w:sz w:val="20"/>
                <w:szCs w:val="20"/>
              </w:rPr>
              <w:t>s</w:t>
            </w:r>
            <w:r w:rsidR="006067D1" w:rsidRPr="00FB0A0E">
              <w:rPr>
                <w:rFonts w:cs="Arial"/>
                <w:sz w:val="20"/>
                <w:szCs w:val="20"/>
              </w:rPr>
              <w:t xml:space="preserve"> </w:t>
            </w:r>
            <w:r w:rsidR="006663D8" w:rsidRPr="00FB0A0E">
              <w:rPr>
                <w:rFonts w:cs="Arial"/>
                <w:sz w:val="20"/>
                <w:szCs w:val="20"/>
              </w:rPr>
              <w:t>C</w:t>
            </w:r>
            <w:r w:rsidR="006067D1" w:rsidRPr="00FB0A0E">
              <w:rPr>
                <w:rFonts w:cs="Arial"/>
                <w:sz w:val="20"/>
                <w:szCs w:val="20"/>
              </w:rPr>
              <w:t xml:space="preserve">ommittee. </w:t>
            </w:r>
            <w:r w:rsidRPr="00FB0A0E">
              <w:rPr>
                <w:rFonts w:cs="Arial"/>
                <w:sz w:val="20"/>
                <w:szCs w:val="20"/>
              </w:rPr>
              <w:t xml:space="preserve">The Committee will start meeting </w:t>
            </w:r>
            <w:r w:rsidR="0033388B" w:rsidRPr="00FB0A0E">
              <w:rPr>
                <w:rFonts w:cs="Arial"/>
                <w:sz w:val="20"/>
                <w:szCs w:val="20"/>
              </w:rPr>
              <w:t>early in</w:t>
            </w:r>
            <w:r w:rsidRPr="00FB0A0E">
              <w:rPr>
                <w:rFonts w:cs="Arial"/>
                <w:sz w:val="20"/>
                <w:szCs w:val="20"/>
              </w:rPr>
              <w:t xml:space="preserve"> 2017</w:t>
            </w:r>
            <w:r w:rsidR="0033388B">
              <w:rPr>
                <w:rFonts w:cs="Arial"/>
                <w:sz w:val="20"/>
                <w:szCs w:val="20"/>
              </w:rPr>
              <w:t>,</w:t>
            </w:r>
            <w:r w:rsidRPr="00FB0A0E">
              <w:rPr>
                <w:rFonts w:cs="Arial"/>
                <w:sz w:val="20"/>
                <w:szCs w:val="20"/>
              </w:rPr>
              <w:t xml:space="preserve"> and </w:t>
            </w:r>
            <w:r w:rsidR="006663D8" w:rsidRPr="00FB0A0E">
              <w:rPr>
                <w:rFonts w:cs="Arial"/>
                <w:sz w:val="20"/>
                <w:szCs w:val="20"/>
              </w:rPr>
              <w:t xml:space="preserve">its </w:t>
            </w:r>
            <w:r w:rsidRPr="00FB0A0E">
              <w:rPr>
                <w:rFonts w:cs="Arial"/>
                <w:sz w:val="20"/>
                <w:szCs w:val="20"/>
              </w:rPr>
              <w:t>duti</w:t>
            </w:r>
            <w:r w:rsidR="006067D1" w:rsidRPr="00FB0A0E">
              <w:rPr>
                <w:rFonts w:cs="Arial"/>
                <w:sz w:val="20"/>
                <w:szCs w:val="20"/>
              </w:rPr>
              <w:t>es and responsibilities include</w:t>
            </w:r>
            <w:r w:rsidR="006067D1" w:rsidRPr="0033388B">
              <w:rPr>
                <w:rFonts w:cs="Arial"/>
                <w:sz w:val="20"/>
                <w:szCs w:val="20"/>
              </w:rPr>
              <w:t>:</w:t>
            </w:r>
          </w:p>
          <w:p w14:paraId="44D211E7" w14:textId="77777777" w:rsidR="00A655F6" w:rsidRPr="006067D1" w:rsidRDefault="00A655F6" w:rsidP="006067D1">
            <w:pPr>
              <w:pStyle w:val="ListParagraph"/>
              <w:numPr>
                <w:ilvl w:val="0"/>
                <w:numId w:val="1"/>
              </w:numPr>
              <w:spacing w:after="60"/>
              <w:rPr>
                <w:rFonts w:cs="Arial"/>
                <w:sz w:val="20"/>
                <w:szCs w:val="20"/>
              </w:rPr>
            </w:pPr>
            <w:r w:rsidRPr="006067D1">
              <w:rPr>
                <w:rFonts w:cs="Arial"/>
                <w:sz w:val="20"/>
                <w:szCs w:val="20"/>
              </w:rPr>
              <w:t>setting a strategy for postdoc</w:t>
            </w:r>
            <w:r w:rsidR="006067D1" w:rsidRPr="006067D1">
              <w:rPr>
                <w:rFonts w:cs="Arial"/>
                <w:sz w:val="20"/>
                <w:szCs w:val="20"/>
              </w:rPr>
              <w:t>toral matters in the University</w:t>
            </w:r>
          </w:p>
          <w:p w14:paraId="4A05ABCD" w14:textId="77777777" w:rsidR="00A655F6" w:rsidRPr="006067D1" w:rsidRDefault="00A655F6" w:rsidP="006067D1">
            <w:pPr>
              <w:pStyle w:val="ListParagraph"/>
              <w:numPr>
                <w:ilvl w:val="0"/>
                <w:numId w:val="1"/>
              </w:numPr>
              <w:spacing w:after="60"/>
              <w:rPr>
                <w:rFonts w:cs="Arial"/>
                <w:sz w:val="20"/>
                <w:szCs w:val="20"/>
              </w:rPr>
            </w:pPr>
            <w:r w:rsidRPr="006067D1">
              <w:rPr>
                <w:rFonts w:cs="Arial"/>
                <w:sz w:val="20"/>
                <w:szCs w:val="20"/>
              </w:rPr>
              <w:t>securing and allocating res</w:t>
            </w:r>
            <w:r w:rsidR="006067D1" w:rsidRPr="006067D1">
              <w:rPr>
                <w:rFonts w:cs="Arial"/>
                <w:sz w:val="20"/>
                <w:szCs w:val="20"/>
              </w:rPr>
              <w:t>ources to deliver that strategy</w:t>
            </w:r>
          </w:p>
          <w:p w14:paraId="569CABFE" w14:textId="77777777" w:rsidR="006067D1" w:rsidRPr="006067D1" w:rsidRDefault="00A655F6" w:rsidP="006067D1">
            <w:pPr>
              <w:pStyle w:val="ListParagraph"/>
              <w:numPr>
                <w:ilvl w:val="0"/>
                <w:numId w:val="1"/>
              </w:numPr>
              <w:spacing w:after="60"/>
              <w:rPr>
                <w:rFonts w:cs="Arial"/>
                <w:sz w:val="20"/>
                <w:szCs w:val="20"/>
              </w:rPr>
            </w:pPr>
            <w:r w:rsidRPr="006067D1">
              <w:rPr>
                <w:rFonts w:cs="Arial"/>
                <w:sz w:val="20"/>
                <w:szCs w:val="20"/>
              </w:rPr>
              <w:t>overseeing the delive</w:t>
            </w:r>
            <w:r w:rsidR="006067D1" w:rsidRPr="006067D1">
              <w:rPr>
                <w:rFonts w:cs="Arial"/>
                <w:sz w:val="20"/>
                <w:szCs w:val="20"/>
              </w:rPr>
              <w:t xml:space="preserve">ry of that strategy by the </w:t>
            </w:r>
            <w:proofErr w:type="spellStart"/>
            <w:r w:rsidR="006067D1" w:rsidRPr="006067D1">
              <w:rPr>
                <w:rFonts w:cs="Arial"/>
                <w:sz w:val="20"/>
                <w:szCs w:val="20"/>
              </w:rPr>
              <w:t>OPdA</w:t>
            </w:r>
            <w:proofErr w:type="spellEnd"/>
          </w:p>
          <w:p w14:paraId="537F04EA" w14:textId="77777777" w:rsidR="00A655F6" w:rsidRPr="006067D1" w:rsidRDefault="00A655F6" w:rsidP="006067D1">
            <w:pPr>
              <w:pStyle w:val="ListParagraph"/>
              <w:numPr>
                <w:ilvl w:val="0"/>
                <w:numId w:val="1"/>
              </w:numPr>
              <w:spacing w:after="60"/>
              <w:rPr>
                <w:rFonts w:cs="Arial"/>
                <w:sz w:val="20"/>
                <w:szCs w:val="20"/>
              </w:rPr>
            </w:pPr>
            <w:r w:rsidRPr="006067D1">
              <w:rPr>
                <w:rFonts w:cs="Arial"/>
                <w:sz w:val="20"/>
                <w:szCs w:val="20"/>
              </w:rPr>
              <w:t>supervi</w:t>
            </w:r>
            <w:r w:rsidR="006067D1" w:rsidRPr="006067D1">
              <w:rPr>
                <w:rFonts w:cs="Arial"/>
                <w:sz w:val="20"/>
                <w:szCs w:val="20"/>
              </w:rPr>
              <w:t xml:space="preserve">sing the management of the </w:t>
            </w:r>
            <w:proofErr w:type="spellStart"/>
            <w:r w:rsidR="006067D1" w:rsidRPr="006067D1">
              <w:rPr>
                <w:rFonts w:cs="Arial"/>
                <w:sz w:val="20"/>
                <w:szCs w:val="20"/>
              </w:rPr>
              <w:t>OPdA</w:t>
            </w:r>
            <w:proofErr w:type="spellEnd"/>
          </w:p>
          <w:p w14:paraId="4AEC7673" w14:textId="77777777" w:rsidR="00A655F6" w:rsidRPr="006067D1" w:rsidRDefault="00A655F6" w:rsidP="006067D1">
            <w:pPr>
              <w:pStyle w:val="ListParagraph"/>
              <w:numPr>
                <w:ilvl w:val="0"/>
                <w:numId w:val="1"/>
              </w:numPr>
              <w:rPr>
                <w:rFonts w:cs="Arial"/>
                <w:sz w:val="20"/>
                <w:szCs w:val="20"/>
              </w:rPr>
            </w:pPr>
            <w:r w:rsidRPr="006067D1">
              <w:rPr>
                <w:rFonts w:cs="Arial"/>
                <w:sz w:val="20"/>
                <w:szCs w:val="20"/>
              </w:rPr>
              <w:t>making an Annual Report to the Council and General Board, and other reports required by the Council or General Board.</w:t>
            </w:r>
          </w:p>
          <w:p w14:paraId="6C88F3C4" w14:textId="77777777" w:rsidR="006067D1" w:rsidRDefault="006067D1" w:rsidP="00A655F6">
            <w:pPr>
              <w:rPr>
                <w:rFonts w:ascii="Arial" w:hAnsi="Arial" w:cs="Arial"/>
                <w:sz w:val="20"/>
                <w:szCs w:val="20"/>
              </w:rPr>
            </w:pPr>
          </w:p>
          <w:p w14:paraId="5CFC85CF" w14:textId="77777777" w:rsidR="006663D8" w:rsidRDefault="00A655F6" w:rsidP="00A655F6">
            <w:pPr>
              <w:rPr>
                <w:rFonts w:ascii="Arial" w:hAnsi="Arial" w:cs="Arial"/>
                <w:sz w:val="20"/>
                <w:szCs w:val="20"/>
              </w:rPr>
            </w:pPr>
            <w:r>
              <w:rPr>
                <w:rFonts w:ascii="Arial" w:hAnsi="Arial" w:cs="Arial"/>
                <w:sz w:val="20"/>
                <w:szCs w:val="20"/>
              </w:rPr>
              <w:t xml:space="preserve">Committee membership includes </w:t>
            </w:r>
            <w:r w:rsidR="006663D8">
              <w:rPr>
                <w:rFonts w:ascii="Arial" w:hAnsi="Arial" w:cs="Arial"/>
                <w:sz w:val="20"/>
                <w:szCs w:val="20"/>
              </w:rPr>
              <w:t xml:space="preserve">the </w:t>
            </w:r>
            <w:r w:rsidRPr="00AC22E0">
              <w:rPr>
                <w:rFonts w:ascii="Arial" w:hAnsi="Arial" w:cs="Arial"/>
                <w:sz w:val="20"/>
                <w:szCs w:val="20"/>
              </w:rPr>
              <w:t>PVC (Research) as Chair</w:t>
            </w:r>
            <w:r w:rsidR="006663D8">
              <w:rPr>
                <w:rFonts w:ascii="Arial" w:hAnsi="Arial" w:cs="Arial"/>
                <w:sz w:val="20"/>
                <w:szCs w:val="20"/>
              </w:rPr>
              <w:t>,</w:t>
            </w:r>
            <w:r w:rsidRPr="00AC22E0">
              <w:rPr>
                <w:rFonts w:ascii="Arial" w:hAnsi="Arial" w:cs="Arial"/>
                <w:sz w:val="20"/>
                <w:szCs w:val="20"/>
              </w:rPr>
              <w:t xml:space="preserve"> the PVC (Institutional and International Affairs)</w:t>
            </w:r>
            <w:r w:rsidR="006663D8">
              <w:rPr>
                <w:rFonts w:ascii="Arial" w:hAnsi="Arial" w:cs="Arial"/>
                <w:sz w:val="20"/>
                <w:szCs w:val="20"/>
              </w:rPr>
              <w:t>,</w:t>
            </w:r>
            <w:r w:rsidRPr="00AC22E0">
              <w:rPr>
                <w:rFonts w:ascii="Arial" w:hAnsi="Arial" w:cs="Arial"/>
                <w:sz w:val="20"/>
                <w:szCs w:val="20"/>
              </w:rPr>
              <w:t xml:space="preserve"> the Director of Human Resources</w:t>
            </w:r>
            <w:r w:rsidR="006663D8">
              <w:rPr>
                <w:rFonts w:ascii="Arial" w:hAnsi="Arial" w:cs="Arial"/>
                <w:sz w:val="20"/>
                <w:szCs w:val="20"/>
              </w:rPr>
              <w:t>,</w:t>
            </w:r>
            <w:r w:rsidRPr="00AC22E0">
              <w:rPr>
                <w:rFonts w:ascii="Arial" w:hAnsi="Arial" w:cs="Arial"/>
                <w:sz w:val="20"/>
                <w:szCs w:val="20"/>
              </w:rPr>
              <w:t xml:space="preserve"> </w:t>
            </w:r>
            <w:r w:rsidR="0033388B">
              <w:rPr>
                <w:rFonts w:ascii="Arial" w:hAnsi="Arial" w:cs="Arial"/>
                <w:sz w:val="20"/>
                <w:szCs w:val="20"/>
              </w:rPr>
              <w:t xml:space="preserve">four senior academics </w:t>
            </w:r>
            <w:r w:rsidRPr="00AC22E0">
              <w:rPr>
                <w:rFonts w:ascii="Arial" w:hAnsi="Arial" w:cs="Arial"/>
                <w:sz w:val="20"/>
                <w:szCs w:val="20"/>
              </w:rPr>
              <w:t xml:space="preserve">and two postdoctoral staff members. </w:t>
            </w:r>
          </w:p>
          <w:p w14:paraId="5EA64DB5" w14:textId="77777777" w:rsidR="006663D8" w:rsidRDefault="006663D8" w:rsidP="00A655F6">
            <w:pPr>
              <w:rPr>
                <w:rFonts w:ascii="Arial" w:hAnsi="Arial" w:cs="Arial"/>
                <w:sz w:val="20"/>
                <w:szCs w:val="20"/>
              </w:rPr>
            </w:pPr>
          </w:p>
          <w:p w14:paraId="2D000E18" w14:textId="77777777" w:rsidR="00A655F6" w:rsidRPr="007D7197" w:rsidRDefault="00A655F6" w:rsidP="00A655F6">
            <w:pPr>
              <w:rPr>
                <w:rFonts w:ascii="Arial" w:hAnsi="Arial" w:cs="Arial"/>
                <w:sz w:val="20"/>
                <w:szCs w:val="20"/>
              </w:rPr>
            </w:pPr>
            <w:r w:rsidRPr="00AC22E0">
              <w:rPr>
                <w:rFonts w:ascii="Arial" w:hAnsi="Arial" w:cs="Arial"/>
                <w:sz w:val="20"/>
                <w:szCs w:val="20"/>
              </w:rPr>
              <w:t>There is scope for co-opted members who could be drawn from the Director of the Careers Service</w:t>
            </w:r>
            <w:r w:rsidR="006663D8">
              <w:rPr>
                <w:rFonts w:ascii="Arial" w:hAnsi="Arial" w:cs="Arial"/>
                <w:sz w:val="20"/>
                <w:szCs w:val="20"/>
              </w:rPr>
              <w:t>,</w:t>
            </w:r>
            <w:r w:rsidRPr="00AC22E0">
              <w:rPr>
                <w:rFonts w:ascii="Arial" w:hAnsi="Arial" w:cs="Arial"/>
                <w:sz w:val="20"/>
                <w:szCs w:val="20"/>
              </w:rPr>
              <w:t xml:space="preserve"> Head of Academic Practice at PPD</w:t>
            </w:r>
            <w:r w:rsidR="006663D8">
              <w:rPr>
                <w:rFonts w:ascii="Arial" w:hAnsi="Arial" w:cs="Arial"/>
                <w:sz w:val="20"/>
                <w:szCs w:val="20"/>
              </w:rPr>
              <w:t>,</w:t>
            </w:r>
            <w:r w:rsidRPr="00AC22E0">
              <w:rPr>
                <w:rFonts w:ascii="Arial" w:hAnsi="Arial" w:cs="Arial"/>
                <w:sz w:val="20"/>
                <w:szCs w:val="20"/>
              </w:rPr>
              <w:t xml:space="preserve"> a third postdoctoral staff member, an external member from industry and/or a member of the Research Development Executive. The Director of the </w:t>
            </w:r>
            <w:proofErr w:type="spellStart"/>
            <w:r w:rsidRPr="00AC22E0">
              <w:rPr>
                <w:rFonts w:ascii="Arial" w:hAnsi="Arial" w:cs="Arial"/>
                <w:sz w:val="20"/>
                <w:szCs w:val="20"/>
              </w:rPr>
              <w:t>OPdA</w:t>
            </w:r>
            <w:proofErr w:type="spellEnd"/>
            <w:r w:rsidRPr="00AC22E0">
              <w:rPr>
                <w:rFonts w:ascii="Arial" w:hAnsi="Arial" w:cs="Arial"/>
                <w:sz w:val="20"/>
                <w:szCs w:val="20"/>
              </w:rPr>
              <w:t xml:space="preserve"> will be the Executive Officer of the Committee with the Head of the </w:t>
            </w:r>
            <w:proofErr w:type="spellStart"/>
            <w:r w:rsidRPr="00AC22E0">
              <w:rPr>
                <w:rFonts w:ascii="Arial" w:hAnsi="Arial" w:cs="Arial"/>
                <w:sz w:val="20"/>
                <w:szCs w:val="20"/>
              </w:rPr>
              <w:t>OPdA</w:t>
            </w:r>
            <w:proofErr w:type="spellEnd"/>
            <w:r w:rsidRPr="00AC22E0">
              <w:rPr>
                <w:rFonts w:ascii="Arial" w:hAnsi="Arial" w:cs="Arial"/>
                <w:sz w:val="20"/>
                <w:szCs w:val="20"/>
              </w:rPr>
              <w:t xml:space="preserve"> acting as Secretary. Setting clear strategic direction will enable advocacy and transparency</w:t>
            </w:r>
            <w:r w:rsidR="006663D8">
              <w:rPr>
                <w:rFonts w:ascii="Arial" w:hAnsi="Arial" w:cs="Arial"/>
                <w:sz w:val="20"/>
                <w:szCs w:val="20"/>
              </w:rPr>
              <w:t>.</w:t>
            </w:r>
          </w:p>
          <w:p w14:paraId="7629736D" w14:textId="77777777" w:rsidR="00A655F6" w:rsidRPr="0095661B" w:rsidRDefault="00A655F6" w:rsidP="00A655F6">
            <w:pPr>
              <w:pStyle w:val="ListParagraph"/>
              <w:ind w:left="0"/>
              <w:rPr>
                <w:rFonts w:cs="Arial"/>
                <w:b/>
                <w:sz w:val="20"/>
                <w:szCs w:val="20"/>
              </w:rPr>
            </w:pPr>
          </w:p>
        </w:tc>
        <w:tc>
          <w:tcPr>
            <w:tcW w:w="1650" w:type="dxa"/>
            <w:shd w:val="clear" w:color="auto" w:fill="auto"/>
          </w:tcPr>
          <w:p w14:paraId="2F3E0C18" w14:textId="77777777" w:rsidR="006067D1" w:rsidRDefault="006067D1" w:rsidP="00A655F6">
            <w:pPr>
              <w:rPr>
                <w:rFonts w:ascii="Arial" w:hAnsi="Arial" w:cs="Arial"/>
                <w:sz w:val="20"/>
                <w:szCs w:val="20"/>
              </w:rPr>
            </w:pPr>
          </w:p>
          <w:p w14:paraId="7A62B2FB" w14:textId="77777777" w:rsidR="00A655F6" w:rsidRPr="00CC6B3B" w:rsidRDefault="00A655F6" w:rsidP="00A655F6">
            <w:pPr>
              <w:rPr>
                <w:rFonts w:ascii="Arial" w:hAnsi="Arial" w:cs="Arial"/>
                <w:sz w:val="20"/>
                <w:szCs w:val="20"/>
              </w:rPr>
            </w:pPr>
            <w:proofErr w:type="spellStart"/>
            <w:r>
              <w:rPr>
                <w:rFonts w:ascii="Arial" w:hAnsi="Arial" w:cs="Arial"/>
                <w:sz w:val="20"/>
                <w:szCs w:val="20"/>
              </w:rPr>
              <w:t>OPdA</w:t>
            </w:r>
            <w:proofErr w:type="spellEnd"/>
            <w:r>
              <w:rPr>
                <w:rFonts w:ascii="Arial" w:hAnsi="Arial" w:cs="Arial"/>
                <w:sz w:val="20"/>
                <w:szCs w:val="20"/>
              </w:rPr>
              <w:t>/HR</w:t>
            </w:r>
          </w:p>
        </w:tc>
        <w:tc>
          <w:tcPr>
            <w:tcW w:w="3544" w:type="dxa"/>
            <w:shd w:val="clear" w:color="auto" w:fill="auto"/>
          </w:tcPr>
          <w:p w14:paraId="37794537" w14:textId="77777777" w:rsidR="006067D1" w:rsidRDefault="006067D1" w:rsidP="00A655F6">
            <w:pPr>
              <w:rPr>
                <w:rFonts w:ascii="Arial" w:hAnsi="Arial" w:cs="Arial"/>
                <w:sz w:val="20"/>
                <w:szCs w:val="20"/>
              </w:rPr>
            </w:pPr>
          </w:p>
          <w:p w14:paraId="4261168A" w14:textId="77777777" w:rsidR="00A655F6" w:rsidRPr="00CC6B3B" w:rsidRDefault="00FB0A0E" w:rsidP="00A655F6">
            <w:pPr>
              <w:rPr>
                <w:rFonts w:ascii="Arial" w:hAnsi="Arial" w:cs="Arial"/>
                <w:sz w:val="20"/>
                <w:szCs w:val="20"/>
              </w:rPr>
            </w:pPr>
            <w:r>
              <w:rPr>
                <w:rFonts w:ascii="Arial" w:hAnsi="Arial" w:cs="Arial"/>
                <w:sz w:val="20"/>
                <w:szCs w:val="20"/>
              </w:rPr>
              <w:t>First meeting Spring 2017 and at least twice annually</w:t>
            </w:r>
          </w:p>
        </w:tc>
      </w:tr>
      <w:tr w:rsidR="00A655F6" w:rsidRPr="00AE7F38" w14:paraId="3AD30F37" w14:textId="77777777" w:rsidTr="00A655F6">
        <w:tc>
          <w:tcPr>
            <w:tcW w:w="9180" w:type="dxa"/>
            <w:shd w:val="clear" w:color="auto" w:fill="auto"/>
          </w:tcPr>
          <w:p w14:paraId="22D1B670" w14:textId="77777777" w:rsidR="00A655F6" w:rsidRPr="0095661B" w:rsidRDefault="00A655F6" w:rsidP="00A655F6">
            <w:pPr>
              <w:pStyle w:val="ListParagraph"/>
              <w:ind w:left="0"/>
              <w:rPr>
                <w:rFonts w:cs="Arial"/>
                <w:sz w:val="20"/>
                <w:szCs w:val="20"/>
              </w:rPr>
            </w:pPr>
          </w:p>
          <w:p w14:paraId="6250A63A" w14:textId="77777777" w:rsidR="00A655F6" w:rsidRDefault="00A655F6" w:rsidP="00A655F6">
            <w:pPr>
              <w:rPr>
                <w:rFonts w:ascii="Arial" w:hAnsi="Arial" w:cs="Arial"/>
                <w:sz w:val="20"/>
                <w:szCs w:val="20"/>
              </w:rPr>
            </w:pPr>
            <w:r w:rsidRPr="0095661B">
              <w:rPr>
                <w:rFonts w:ascii="Arial" w:hAnsi="Arial" w:cs="Arial"/>
                <w:sz w:val="20"/>
                <w:szCs w:val="20"/>
              </w:rPr>
              <w:t xml:space="preserve">The University has </w:t>
            </w:r>
            <w:r w:rsidR="00FB0A0E">
              <w:rPr>
                <w:rFonts w:ascii="Arial" w:hAnsi="Arial" w:cs="Arial"/>
                <w:sz w:val="20"/>
                <w:szCs w:val="20"/>
              </w:rPr>
              <w:t xml:space="preserve">just </w:t>
            </w:r>
            <w:r w:rsidRPr="0095661B">
              <w:rPr>
                <w:rFonts w:ascii="Arial" w:hAnsi="Arial" w:cs="Arial"/>
                <w:sz w:val="20"/>
                <w:szCs w:val="20"/>
              </w:rPr>
              <w:t xml:space="preserve">introduced </w:t>
            </w:r>
            <w:r w:rsidR="00FB0A0E">
              <w:rPr>
                <w:rFonts w:ascii="Arial" w:hAnsi="Arial" w:cs="Arial"/>
                <w:sz w:val="20"/>
                <w:szCs w:val="20"/>
              </w:rPr>
              <w:t>pilot</w:t>
            </w:r>
            <w:r w:rsidRPr="0095661B">
              <w:rPr>
                <w:rFonts w:ascii="Arial" w:hAnsi="Arial" w:cs="Arial"/>
                <w:sz w:val="20"/>
                <w:szCs w:val="20"/>
              </w:rPr>
              <w:t xml:space="preserve"> training sessions to provide introductions to implicit or unconscious bias. The purpose of these sessions is to help individuals to understand how biases influence the decisions they make. These include decisions around recruitment, selection, assessment</w:t>
            </w:r>
            <w:r w:rsidR="006663D8">
              <w:rPr>
                <w:rFonts w:ascii="Arial" w:hAnsi="Arial" w:cs="Arial"/>
                <w:sz w:val="20"/>
                <w:szCs w:val="20"/>
              </w:rPr>
              <w:t>,</w:t>
            </w:r>
            <w:r w:rsidRPr="0095661B">
              <w:rPr>
                <w:rFonts w:ascii="Arial" w:hAnsi="Arial" w:cs="Arial"/>
                <w:sz w:val="20"/>
                <w:szCs w:val="20"/>
              </w:rPr>
              <w:t xml:space="preserve"> and broader interactions with others. The sessions include tutor input, group activities and videos</w:t>
            </w:r>
            <w:r w:rsidR="006663D8">
              <w:rPr>
                <w:rFonts w:ascii="Arial" w:hAnsi="Arial" w:cs="Arial"/>
                <w:sz w:val="20"/>
                <w:szCs w:val="20"/>
              </w:rPr>
              <w:t>,</w:t>
            </w:r>
            <w:r w:rsidRPr="0095661B">
              <w:rPr>
                <w:rFonts w:ascii="Arial" w:hAnsi="Arial" w:cs="Arial"/>
                <w:sz w:val="20"/>
                <w:szCs w:val="20"/>
              </w:rPr>
              <w:t xml:space="preserve"> and seek to raise awareness about how to recognise and begin to manage the impact of implicit bias.</w:t>
            </w:r>
          </w:p>
          <w:p w14:paraId="4B05DA1C" w14:textId="77777777" w:rsidR="00A655F6" w:rsidRPr="0095661B" w:rsidRDefault="00A655F6" w:rsidP="00A655F6">
            <w:pPr>
              <w:rPr>
                <w:rFonts w:ascii="Arial" w:hAnsi="Arial" w:cs="Arial"/>
                <w:b/>
                <w:sz w:val="22"/>
                <w:szCs w:val="22"/>
              </w:rPr>
            </w:pPr>
          </w:p>
        </w:tc>
        <w:tc>
          <w:tcPr>
            <w:tcW w:w="1650" w:type="dxa"/>
            <w:shd w:val="clear" w:color="auto" w:fill="auto"/>
          </w:tcPr>
          <w:p w14:paraId="3A8D323F" w14:textId="77777777" w:rsidR="00A655F6" w:rsidRPr="00CC6B3B" w:rsidRDefault="00A655F6" w:rsidP="00A655F6">
            <w:pPr>
              <w:rPr>
                <w:rFonts w:ascii="Arial" w:hAnsi="Arial" w:cs="Arial"/>
                <w:sz w:val="20"/>
                <w:szCs w:val="20"/>
              </w:rPr>
            </w:pPr>
          </w:p>
          <w:p w14:paraId="55CD7F11" w14:textId="77777777" w:rsidR="00A655F6" w:rsidRPr="00AE7F38" w:rsidRDefault="00A655F6" w:rsidP="00A655F6">
            <w:pPr>
              <w:rPr>
                <w:rFonts w:ascii="Arial" w:hAnsi="Arial" w:cs="Arial"/>
                <w:b/>
                <w:sz w:val="22"/>
                <w:szCs w:val="22"/>
              </w:rPr>
            </w:pPr>
            <w:r w:rsidRPr="00CC6B3B">
              <w:rPr>
                <w:rFonts w:ascii="Arial" w:hAnsi="Arial" w:cs="Arial"/>
                <w:sz w:val="20"/>
                <w:szCs w:val="20"/>
              </w:rPr>
              <w:t>HR</w:t>
            </w:r>
          </w:p>
        </w:tc>
        <w:tc>
          <w:tcPr>
            <w:tcW w:w="3544" w:type="dxa"/>
            <w:shd w:val="clear" w:color="auto" w:fill="auto"/>
          </w:tcPr>
          <w:p w14:paraId="47908365" w14:textId="77777777" w:rsidR="00A655F6" w:rsidRPr="00CC6B3B" w:rsidRDefault="00A655F6" w:rsidP="00A655F6">
            <w:pPr>
              <w:rPr>
                <w:rFonts w:ascii="Arial" w:hAnsi="Arial" w:cs="Arial"/>
                <w:sz w:val="20"/>
                <w:szCs w:val="20"/>
              </w:rPr>
            </w:pPr>
          </w:p>
          <w:p w14:paraId="0E0D99D4" w14:textId="77777777" w:rsidR="00A655F6" w:rsidRPr="00AE7F38" w:rsidRDefault="00FB0A0E" w:rsidP="00A655F6">
            <w:pPr>
              <w:rPr>
                <w:rFonts w:ascii="Arial" w:hAnsi="Arial" w:cs="Arial"/>
                <w:b/>
                <w:sz w:val="22"/>
                <w:szCs w:val="22"/>
              </w:rPr>
            </w:pPr>
            <w:proofErr w:type="gramStart"/>
            <w:r>
              <w:rPr>
                <w:rFonts w:ascii="Arial" w:hAnsi="Arial" w:cs="Arial"/>
                <w:sz w:val="20"/>
                <w:szCs w:val="20"/>
              </w:rPr>
              <w:t>review</w:t>
            </w:r>
            <w:proofErr w:type="gramEnd"/>
            <w:r>
              <w:rPr>
                <w:rFonts w:ascii="Arial" w:hAnsi="Arial" w:cs="Arial"/>
                <w:sz w:val="20"/>
                <w:szCs w:val="20"/>
              </w:rPr>
              <w:t xml:space="preserve"> of take up at the end of the academic year 2017-2018</w:t>
            </w:r>
          </w:p>
        </w:tc>
      </w:tr>
      <w:tr w:rsidR="00A655F6" w:rsidRPr="00AE7F38" w14:paraId="234F3605" w14:textId="77777777" w:rsidTr="00A655F6">
        <w:tc>
          <w:tcPr>
            <w:tcW w:w="9180" w:type="dxa"/>
            <w:shd w:val="clear" w:color="auto" w:fill="auto"/>
          </w:tcPr>
          <w:p w14:paraId="4DFB8978" w14:textId="77777777" w:rsidR="00A655F6" w:rsidRDefault="00A655F6" w:rsidP="00A655F6">
            <w:pPr>
              <w:pStyle w:val="ListParagraph"/>
              <w:ind w:left="0"/>
              <w:rPr>
                <w:rFonts w:cs="Arial"/>
                <w:sz w:val="20"/>
                <w:szCs w:val="20"/>
              </w:rPr>
            </w:pPr>
          </w:p>
          <w:p w14:paraId="45D5AE4A" w14:textId="77777777" w:rsidR="00A655F6" w:rsidRDefault="00A655F6" w:rsidP="00A655F6">
            <w:pPr>
              <w:pStyle w:val="ListParagraph"/>
              <w:ind w:left="0"/>
              <w:rPr>
                <w:rFonts w:cs="Arial"/>
                <w:sz w:val="20"/>
                <w:szCs w:val="20"/>
              </w:rPr>
            </w:pPr>
            <w:r>
              <w:rPr>
                <w:rFonts w:cs="Arial"/>
                <w:sz w:val="20"/>
                <w:szCs w:val="20"/>
              </w:rPr>
              <w:t>To advance consistent family-friendly practices and provisions for improved work-life balances and thereby promot</w:t>
            </w:r>
            <w:r w:rsidR="006663D8">
              <w:rPr>
                <w:rFonts w:cs="Arial"/>
                <w:sz w:val="20"/>
                <w:szCs w:val="20"/>
              </w:rPr>
              <w:t>e</w:t>
            </w:r>
            <w:r>
              <w:rPr>
                <w:rFonts w:cs="Arial"/>
                <w:sz w:val="20"/>
                <w:szCs w:val="20"/>
              </w:rPr>
              <w:t xml:space="preserve"> the University as a family-friendly place to work for staff with caring responsibilities, E&amp;D are preparing a scoping paper incorporating maternity/paternity leave for researchers, guidance for </w:t>
            </w:r>
            <w:r w:rsidR="0033388B">
              <w:rPr>
                <w:rFonts w:cs="Arial"/>
                <w:sz w:val="20"/>
                <w:szCs w:val="20"/>
              </w:rPr>
              <w:t>Principal Investigators</w:t>
            </w:r>
            <w:r>
              <w:rPr>
                <w:rFonts w:cs="Arial"/>
                <w:sz w:val="20"/>
                <w:szCs w:val="20"/>
              </w:rPr>
              <w:t>, flexible working and support for returners, parents and carers</w:t>
            </w:r>
            <w:r w:rsidR="006663D8">
              <w:rPr>
                <w:rFonts w:cs="Arial"/>
                <w:sz w:val="20"/>
                <w:szCs w:val="20"/>
              </w:rPr>
              <w:t>,</w:t>
            </w:r>
            <w:r>
              <w:rPr>
                <w:rFonts w:cs="Arial"/>
                <w:sz w:val="20"/>
                <w:szCs w:val="20"/>
              </w:rPr>
              <w:t xml:space="preserve"> amongst others.</w:t>
            </w:r>
          </w:p>
          <w:p w14:paraId="318C23BA" w14:textId="77777777" w:rsidR="00A655F6" w:rsidRPr="00FF2AED" w:rsidRDefault="00A655F6" w:rsidP="00A655F6">
            <w:pPr>
              <w:pStyle w:val="ListParagraph"/>
              <w:ind w:left="0"/>
              <w:rPr>
                <w:rFonts w:cs="Arial"/>
                <w:sz w:val="20"/>
                <w:szCs w:val="20"/>
              </w:rPr>
            </w:pPr>
          </w:p>
        </w:tc>
        <w:tc>
          <w:tcPr>
            <w:tcW w:w="1650" w:type="dxa"/>
            <w:shd w:val="clear" w:color="auto" w:fill="auto"/>
          </w:tcPr>
          <w:p w14:paraId="68435E0D" w14:textId="77777777" w:rsidR="00A655F6" w:rsidRDefault="00A655F6" w:rsidP="00A655F6">
            <w:pPr>
              <w:rPr>
                <w:rFonts w:ascii="Arial" w:hAnsi="Arial" w:cs="Arial"/>
                <w:sz w:val="20"/>
                <w:szCs w:val="20"/>
              </w:rPr>
            </w:pPr>
          </w:p>
          <w:p w14:paraId="7B7BFD7F" w14:textId="77777777" w:rsidR="00A655F6" w:rsidRPr="00CC6B3B" w:rsidRDefault="00A655F6" w:rsidP="00A655F6">
            <w:pPr>
              <w:rPr>
                <w:rFonts w:ascii="Arial" w:hAnsi="Arial" w:cs="Arial"/>
                <w:sz w:val="20"/>
                <w:szCs w:val="20"/>
              </w:rPr>
            </w:pPr>
            <w:r>
              <w:rPr>
                <w:rFonts w:ascii="Arial" w:hAnsi="Arial" w:cs="Arial"/>
                <w:sz w:val="20"/>
                <w:szCs w:val="20"/>
              </w:rPr>
              <w:t>E&amp;D</w:t>
            </w:r>
          </w:p>
        </w:tc>
        <w:tc>
          <w:tcPr>
            <w:tcW w:w="3544" w:type="dxa"/>
            <w:shd w:val="clear" w:color="auto" w:fill="auto"/>
          </w:tcPr>
          <w:p w14:paraId="5EB8FD1A" w14:textId="77777777" w:rsidR="00A655F6" w:rsidRDefault="00A655F6" w:rsidP="00A655F6">
            <w:pPr>
              <w:rPr>
                <w:rFonts w:ascii="Arial" w:hAnsi="Arial" w:cs="Arial"/>
                <w:sz w:val="20"/>
                <w:szCs w:val="20"/>
              </w:rPr>
            </w:pPr>
          </w:p>
          <w:p w14:paraId="79D2B3F8" w14:textId="77777777" w:rsidR="00A655F6" w:rsidRPr="00CC6B3B" w:rsidRDefault="00A655F6" w:rsidP="00FB0A0E">
            <w:pPr>
              <w:rPr>
                <w:rFonts w:ascii="Arial" w:hAnsi="Arial" w:cs="Arial"/>
                <w:sz w:val="20"/>
                <w:szCs w:val="20"/>
              </w:rPr>
            </w:pPr>
            <w:r>
              <w:rPr>
                <w:rFonts w:ascii="Arial" w:hAnsi="Arial" w:cs="Arial"/>
                <w:sz w:val="20"/>
                <w:szCs w:val="20"/>
              </w:rPr>
              <w:t xml:space="preserve">Scoping Paper </w:t>
            </w:r>
            <w:r w:rsidR="00FB0A0E">
              <w:rPr>
                <w:rFonts w:ascii="Arial" w:hAnsi="Arial" w:cs="Arial"/>
                <w:sz w:val="20"/>
                <w:szCs w:val="20"/>
              </w:rPr>
              <w:t xml:space="preserve">by September </w:t>
            </w:r>
            <w:r>
              <w:rPr>
                <w:rFonts w:ascii="Arial" w:hAnsi="Arial" w:cs="Arial"/>
                <w:sz w:val="20"/>
                <w:szCs w:val="20"/>
              </w:rPr>
              <w:t>2017.</w:t>
            </w:r>
          </w:p>
        </w:tc>
      </w:tr>
      <w:tr w:rsidR="00A655F6" w:rsidRPr="00AE7F38" w14:paraId="7F35038D" w14:textId="77777777" w:rsidTr="00A655F6">
        <w:tc>
          <w:tcPr>
            <w:tcW w:w="9180" w:type="dxa"/>
            <w:shd w:val="clear" w:color="auto" w:fill="auto"/>
          </w:tcPr>
          <w:p w14:paraId="30D81A49" w14:textId="77777777" w:rsidR="00A655F6" w:rsidRPr="00F63883" w:rsidRDefault="00A655F6" w:rsidP="00A655F6">
            <w:pPr>
              <w:pStyle w:val="ListParagraph"/>
              <w:ind w:left="0"/>
              <w:rPr>
                <w:rFonts w:cs="Arial"/>
                <w:b/>
                <w:sz w:val="20"/>
                <w:szCs w:val="20"/>
              </w:rPr>
            </w:pPr>
          </w:p>
          <w:p w14:paraId="6D752C65" w14:textId="77777777" w:rsidR="00A655F6" w:rsidRPr="00F63883" w:rsidRDefault="00A655F6" w:rsidP="00A655F6">
            <w:pPr>
              <w:pStyle w:val="ListParagraph"/>
              <w:ind w:left="0"/>
              <w:rPr>
                <w:rFonts w:cs="Arial"/>
                <w:sz w:val="20"/>
                <w:szCs w:val="20"/>
              </w:rPr>
            </w:pPr>
            <w:r w:rsidRPr="00F63883">
              <w:rPr>
                <w:rFonts w:cs="Arial"/>
                <w:sz w:val="20"/>
                <w:szCs w:val="20"/>
              </w:rPr>
              <w:t xml:space="preserve">Recruitment plays a strong role within the University and to continue to improve recruitment and retention processes a handbook is being developed. Entitled the Postdoc Handbook, it will be sent out as part of a welcome package to incoming research staff and will give clear information about relocation, accommodation and all relevant HR policies with clear links to appropriate websites. </w:t>
            </w:r>
            <w:r w:rsidR="0033388B">
              <w:rPr>
                <w:rFonts w:cs="Arial"/>
                <w:sz w:val="20"/>
                <w:szCs w:val="20"/>
              </w:rPr>
              <w:t xml:space="preserve">The </w:t>
            </w:r>
            <w:proofErr w:type="spellStart"/>
            <w:r w:rsidR="0033388B">
              <w:rPr>
                <w:rFonts w:cs="Arial"/>
                <w:sz w:val="20"/>
                <w:szCs w:val="20"/>
              </w:rPr>
              <w:t>OPdA</w:t>
            </w:r>
            <w:proofErr w:type="spellEnd"/>
            <w:r w:rsidR="0033388B" w:rsidRPr="00F63883">
              <w:rPr>
                <w:rFonts w:cs="Arial"/>
                <w:sz w:val="20"/>
                <w:szCs w:val="20"/>
              </w:rPr>
              <w:t xml:space="preserve"> </w:t>
            </w:r>
            <w:r w:rsidRPr="00F63883">
              <w:rPr>
                <w:rFonts w:cs="Arial"/>
                <w:sz w:val="20"/>
                <w:szCs w:val="20"/>
              </w:rPr>
              <w:t>want</w:t>
            </w:r>
            <w:r w:rsidR="0033388B">
              <w:rPr>
                <w:rFonts w:cs="Arial"/>
                <w:sz w:val="20"/>
                <w:szCs w:val="20"/>
              </w:rPr>
              <w:t>s</w:t>
            </w:r>
            <w:r w:rsidRPr="00F63883">
              <w:rPr>
                <w:rFonts w:cs="Arial"/>
                <w:sz w:val="20"/>
                <w:szCs w:val="20"/>
              </w:rPr>
              <w:t xml:space="preserve"> to make the take-up of new postdoctoral positions as smooth and ‘joined up’ as possible.</w:t>
            </w:r>
          </w:p>
          <w:p w14:paraId="433522A4" w14:textId="77777777" w:rsidR="00A655F6" w:rsidRPr="00F63883" w:rsidRDefault="00A655F6" w:rsidP="00A655F6">
            <w:pPr>
              <w:rPr>
                <w:rFonts w:ascii="Arial" w:hAnsi="Arial" w:cs="Arial"/>
                <w:b/>
                <w:sz w:val="20"/>
                <w:szCs w:val="20"/>
              </w:rPr>
            </w:pPr>
          </w:p>
        </w:tc>
        <w:tc>
          <w:tcPr>
            <w:tcW w:w="1650" w:type="dxa"/>
            <w:shd w:val="clear" w:color="auto" w:fill="auto"/>
          </w:tcPr>
          <w:p w14:paraId="687EC278" w14:textId="77777777" w:rsidR="00A655F6" w:rsidRPr="00F63883" w:rsidRDefault="00A655F6" w:rsidP="00A655F6">
            <w:pPr>
              <w:rPr>
                <w:rFonts w:ascii="Arial" w:hAnsi="Arial" w:cs="Arial"/>
                <w:sz w:val="20"/>
                <w:szCs w:val="20"/>
              </w:rPr>
            </w:pPr>
          </w:p>
          <w:p w14:paraId="61F76E14" w14:textId="77777777" w:rsidR="00A655F6" w:rsidRPr="00F63883" w:rsidRDefault="00A655F6" w:rsidP="00A655F6">
            <w:pPr>
              <w:rPr>
                <w:rFonts w:ascii="Arial" w:hAnsi="Arial" w:cs="Arial"/>
                <w:sz w:val="20"/>
                <w:szCs w:val="20"/>
              </w:rPr>
            </w:pPr>
            <w:proofErr w:type="spellStart"/>
            <w:r w:rsidRPr="00F63883">
              <w:rPr>
                <w:rFonts w:ascii="Arial" w:hAnsi="Arial" w:cs="Arial"/>
                <w:sz w:val="20"/>
                <w:szCs w:val="20"/>
              </w:rPr>
              <w:t>OPdA</w:t>
            </w:r>
            <w:proofErr w:type="spellEnd"/>
          </w:p>
          <w:p w14:paraId="6C46D219" w14:textId="77777777" w:rsidR="00A655F6" w:rsidRPr="00F63883" w:rsidRDefault="00A655F6" w:rsidP="00A655F6">
            <w:pPr>
              <w:rPr>
                <w:rFonts w:ascii="Arial" w:hAnsi="Arial" w:cs="Arial"/>
                <w:sz w:val="20"/>
                <w:szCs w:val="20"/>
              </w:rPr>
            </w:pPr>
          </w:p>
          <w:p w14:paraId="73F70B4E" w14:textId="77777777" w:rsidR="00A655F6" w:rsidRPr="00F63883" w:rsidRDefault="00A655F6" w:rsidP="00A655F6">
            <w:pPr>
              <w:rPr>
                <w:rFonts w:ascii="Arial" w:hAnsi="Arial" w:cs="Arial"/>
                <w:b/>
                <w:sz w:val="20"/>
                <w:szCs w:val="20"/>
              </w:rPr>
            </w:pPr>
          </w:p>
        </w:tc>
        <w:tc>
          <w:tcPr>
            <w:tcW w:w="3544" w:type="dxa"/>
            <w:shd w:val="clear" w:color="auto" w:fill="auto"/>
          </w:tcPr>
          <w:p w14:paraId="6779A3D9" w14:textId="77777777" w:rsidR="00A655F6" w:rsidRPr="00F63883" w:rsidRDefault="00A655F6" w:rsidP="00A655F6">
            <w:pPr>
              <w:rPr>
                <w:rFonts w:ascii="Arial" w:hAnsi="Arial" w:cs="Arial"/>
                <w:sz w:val="20"/>
                <w:szCs w:val="20"/>
              </w:rPr>
            </w:pPr>
          </w:p>
          <w:p w14:paraId="408FA70E" w14:textId="77777777" w:rsidR="00A655F6" w:rsidRDefault="00A655F6" w:rsidP="00A655F6">
            <w:pPr>
              <w:rPr>
                <w:rFonts w:ascii="Arial" w:hAnsi="Arial" w:cs="Arial"/>
                <w:sz w:val="20"/>
                <w:szCs w:val="20"/>
              </w:rPr>
            </w:pPr>
            <w:r w:rsidRPr="00F63883">
              <w:rPr>
                <w:rFonts w:ascii="Arial" w:hAnsi="Arial" w:cs="Arial"/>
                <w:sz w:val="20"/>
                <w:szCs w:val="20"/>
              </w:rPr>
              <w:t xml:space="preserve">The handbook should be completed during the early part of 2017 and it will be sent to all </w:t>
            </w:r>
            <w:r w:rsidR="0033388B">
              <w:rPr>
                <w:rFonts w:ascii="Arial" w:hAnsi="Arial" w:cs="Arial"/>
                <w:sz w:val="20"/>
                <w:szCs w:val="20"/>
              </w:rPr>
              <w:t>d</w:t>
            </w:r>
            <w:r w:rsidR="0033388B" w:rsidRPr="00F63883">
              <w:rPr>
                <w:rFonts w:ascii="Arial" w:hAnsi="Arial" w:cs="Arial"/>
                <w:sz w:val="20"/>
                <w:szCs w:val="20"/>
              </w:rPr>
              <w:t xml:space="preserve">epartments </w:t>
            </w:r>
            <w:r w:rsidRPr="00F63883">
              <w:rPr>
                <w:rFonts w:ascii="Arial" w:hAnsi="Arial" w:cs="Arial"/>
                <w:sz w:val="20"/>
                <w:szCs w:val="20"/>
              </w:rPr>
              <w:t xml:space="preserve">and employing organisations </w:t>
            </w:r>
            <w:r w:rsidR="0033388B">
              <w:rPr>
                <w:rFonts w:ascii="Arial" w:hAnsi="Arial" w:cs="Arial"/>
                <w:sz w:val="20"/>
                <w:szCs w:val="20"/>
              </w:rPr>
              <w:t>who are</w:t>
            </w:r>
            <w:r w:rsidR="0033388B" w:rsidRPr="00F63883">
              <w:rPr>
                <w:rFonts w:ascii="Arial" w:hAnsi="Arial" w:cs="Arial"/>
                <w:sz w:val="20"/>
                <w:szCs w:val="20"/>
              </w:rPr>
              <w:t xml:space="preserve"> </w:t>
            </w:r>
            <w:r w:rsidR="0033388B">
              <w:rPr>
                <w:rFonts w:ascii="Arial" w:hAnsi="Arial" w:cs="Arial"/>
                <w:sz w:val="20"/>
                <w:szCs w:val="20"/>
              </w:rPr>
              <w:t>part of</w:t>
            </w:r>
            <w:r w:rsidR="0033388B" w:rsidRPr="00F63883">
              <w:rPr>
                <w:rFonts w:ascii="Arial" w:hAnsi="Arial" w:cs="Arial"/>
                <w:sz w:val="20"/>
                <w:szCs w:val="20"/>
              </w:rPr>
              <w:t xml:space="preserve"> </w:t>
            </w:r>
            <w:r w:rsidRPr="00F63883">
              <w:rPr>
                <w:rFonts w:ascii="Arial" w:hAnsi="Arial" w:cs="Arial"/>
                <w:sz w:val="20"/>
                <w:szCs w:val="20"/>
              </w:rPr>
              <w:t>the University.</w:t>
            </w:r>
          </w:p>
          <w:p w14:paraId="62089B27" w14:textId="77777777" w:rsidR="00A655F6" w:rsidRPr="00F63883" w:rsidRDefault="00A655F6" w:rsidP="00A655F6">
            <w:pPr>
              <w:rPr>
                <w:rFonts w:ascii="Arial" w:hAnsi="Arial" w:cs="Arial"/>
                <w:b/>
                <w:sz w:val="20"/>
                <w:szCs w:val="20"/>
              </w:rPr>
            </w:pPr>
          </w:p>
        </w:tc>
      </w:tr>
      <w:tr w:rsidR="00A655F6" w:rsidRPr="00AE7F38" w14:paraId="7CFA6805" w14:textId="77777777" w:rsidTr="00A655F6">
        <w:tc>
          <w:tcPr>
            <w:tcW w:w="9180" w:type="dxa"/>
            <w:shd w:val="clear" w:color="auto" w:fill="auto"/>
          </w:tcPr>
          <w:p w14:paraId="2FD63701" w14:textId="77777777" w:rsidR="00A655F6" w:rsidRPr="00D05D92" w:rsidRDefault="00A655F6" w:rsidP="00A655F6">
            <w:pPr>
              <w:pStyle w:val="ListParagraph"/>
              <w:ind w:left="0"/>
              <w:rPr>
                <w:rFonts w:cs="Arial"/>
                <w:sz w:val="20"/>
                <w:szCs w:val="20"/>
              </w:rPr>
            </w:pPr>
          </w:p>
          <w:p w14:paraId="4808E1BA" w14:textId="77777777" w:rsidR="00A655F6" w:rsidRPr="001212C0" w:rsidRDefault="00A655F6" w:rsidP="00A655F6">
            <w:pPr>
              <w:pStyle w:val="ListParagraph"/>
              <w:ind w:left="0"/>
              <w:rPr>
                <w:rFonts w:cs="Arial"/>
                <w:sz w:val="20"/>
                <w:szCs w:val="20"/>
              </w:rPr>
            </w:pPr>
            <w:r w:rsidRPr="00D05D92">
              <w:rPr>
                <w:rFonts w:cs="Arial"/>
                <w:sz w:val="20"/>
                <w:szCs w:val="20"/>
              </w:rPr>
              <w:t>As part of the University’s emerging People Strategy</w:t>
            </w:r>
            <w:r w:rsidR="00726050">
              <w:rPr>
                <w:rFonts w:cs="Arial"/>
                <w:sz w:val="20"/>
                <w:szCs w:val="20"/>
              </w:rPr>
              <w:t>,</w:t>
            </w:r>
            <w:r w:rsidRPr="00D05D92">
              <w:rPr>
                <w:rFonts w:cs="Arial"/>
                <w:sz w:val="20"/>
                <w:szCs w:val="20"/>
              </w:rPr>
              <w:t xml:space="preserve"> induction has been identified as a key area for enhancement. This has culminated in the launch of a central induction website in July 2016. The </w:t>
            </w:r>
            <w:r w:rsidRPr="00D05D92">
              <w:rPr>
                <w:rFonts w:cs="Arial"/>
                <w:sz w:val="20"/>
                <w:szCs w:val="20"/>
              </w:rPr>
              <w:lastRenderedPageBreak/>
              <w:t xml:space="preserve">website contains essential information for all staff, including guidance on relocation, pay and benefits, and aims to complement the local induction programmes that take place in institutions throughout the University. The website also includes a section for managers and administrators, containing a toolkit of documents to support them in welcoming new members to their teams. The website provides information on the induction events tailored for postdocs which are run by the </w:t>
            </w:r>
            <w:proofErr w:type="spellStart"/>
            <w:r w:rsidRPr="00D05D92">
              <w:rPr>
                <w:rFonts w:cs="Arial"/>
                <w:sz w:val="20"/>
                <w:szCs w:val="20"/>
              </w:rPr>
              <w:t>OPdA</w:t>
            </w:r>
            <w:proofErr w:type="spellEnd"/>
            <w:r w:rsidRPr="00D05D92">
              <w:rPr>
                <w:rFonts w:cs="Arial"/>
                <w:sz w:val="20"/>
                <w:szCs w:val="20"/>
              </w:rPr>
              <w:t xml:space="preserve"> (see below).</w:t>
            </w:r>
          </w:p>
        </w:tc>
        <w:tc>
          <w:tcPr>
            <w:tcW w:w="1650" w:type="dxa"/>
            <w:shd w:val="clear" w:color="auto" w:fill="auto"/>
          </w:tcPr>
          <w:p w14:paraId="17C87789" w14:textId="77777777" w:rsidR="00A655F6" w:rsidRDefault="00A655F6" w:rsidP="00A655F6">
            <w:pPr>
              <w:rPr>
                <w:rFonts w:ascii="Arial" w:hAnsi="Arial" w:cs="Arial"/>
                <w:sz w:val="22"/>
                <w:szCs w:val="22"/>
              </w:rPr>
            </w:pPr>
          </w:p>
          <w:p w14:paraId="009E89E1" w14:textId="77777777" w:rsidR="00A655F6" w:rsidRPr="00AE7F38" w:rsidRDefault="0033388B" w:rsidP="00A655F6">
            <w:pPr>
              <w:rPr>
                <w:rFonts w:ascii="Arial" w:hAnsi="Arial" w:cs="Arial"/>
                <w:b/>
                <w:sz w:val="22"/>
                <w:szCs w:val="22"/>
              </w:rPr>
            </w:pPr>
            <w:r>
              <w:rPr>
                <w:rFonts w:ascii="Arial" w:hAnsi="Arial" w:cs="Arial"/>
                <w:sz w:val="20"/>
                <w:szCs w:val="20"/>
              </w:rPr>
              <w:t>HR</w:t>
            </w:r>
          </w:p>
        </w:tc>
        <w:tc>
          <w:tcPr>
            <w:tcW w:w="3544" w:type="dxa"/>
            <w:shd w:val="clear" w:color="auto" w:fill="auto"/>
          </w:tcPr>
          <w:p w14:paraId="5D1C3EAC" w14:textId="77777777" w:rsidR="00A655F6" w:rsidRDefault="00A655F6" w:rsidP="00A655F6">
            <w:pPr>
              <w:rPr>
                <w:rFonts w:ascii="Arial" w:hAnsi="Arial" w:cs="Arial"/>
                <w:sz w:val="22"/>
                <w:szCs w:val="22"/>
              </w:rPr>
            </w:pPr>
          </w:p>
          <w:p w14:paraId="1F9D46B2" w14:textId="77777777" w:rsidR="00A655F6" w:rsidRDefault="00FB0A0E" w:rsidP="00A655F6">
            <w:pPr>
              <w:rPr>
                <w:rFonts w:ascii="Arial" w:hAnsi="Arial" w:cs="Arial"/>
                <w:sz w:val="20"/>
                <w:szCs w:val="20"/>
              </w:rPr>
            </w:pPr>
            <w:r>
              <w:rPr>
                <w:rFonts w:ascii="Arial" w:hAnsi="Arial" w:cs="Arial"/>
                <w:sz w:val="20"/>
                <w:szCs w:val="20"/>
              </w:rPr>
              <w:t xml:space="preserve">This project has just begun and it is </w:t>
            </w:r>
            <w:r>
              <w:rPr>
                <w:rFonts w:ascii="Arial" w:hAnsi="Arial" w:cs="Arial"/>
                <w:sz w:val="20"/>
                <w:szCs w:val="20"/>
              </w:rPr>
              <w:lastRenderedPageBreak/>
              <w:t xml:space="preserve">anticipated that it will be complete within 12 months and </w:t>
            </w:r>
            <w:r w:rsidR="00A655F6" w:rsidRPr="00D05D92">
              <w:rPr>
                <w:rFonts w:ascii="Arial" w:hAnsi="Arial" w:cs="Arial"/>
                <w:sz w:val="20"/>
                <w:szCs w:val="20"/>
              </w:rPr>
              <w:t>a mechanism for evaluating the effectiveness of induction will be completed.</w:t>
            </w:r>
          </w:p>
          <w:p w14:paraId="6FADE36B" w14:textId="77777777" w:rsidR="00A655F6" w:rsidRPr="00AE7F38" w:rsidRDefault="00A655F6" w:rsidP="00A655F6">
            <w:pPr>
              <w:rPr>
                <w:rFonts w:ascii="Arial" w:hAnsi="Arial" w:cs="Arial"/>
                <w:b/>
                <w:sz w:val="22"/>
                <w:szCs w:val="22"/>
              </w:rPr>
            </w:pPr>
          </w:p>
        </w:tc>
      </w:tr>
      <w:tr w:rsidR="00A655F6" w:rsidRPr="00AE7F38" w14:paraId="2BD2D203" w14:textId="77777777" w:rsidTr="00A655F6">
        <w:tc>
          <w:tcPr>
            <w:tcW w:w="9180" w:type="dxa"/>
            <w:shd w:val="clear" w:color="auto" w:fill="auto"/>
          </w:tcPr>
          <w:p w14:paraId="2D75743D" w14:textId="77777777" w:rsidR="00A655F6" w:rsidRPr="00845ADE" w:rsidRDefault="00A655F6" w:rsidP="00A655F6">
            <w:pPr>
              <w:rPr>
                <w:rFonts w:ascii="Arial" w:hAnsi="Arial" w:cs="Arial"/>
                <w:b/>
                <w:sz w:val="20"/>
                <w:szCs w:val="20"/>
              </w:rPr>
            </w:pPr>
          </w:p>
          <w:p w14:paraId="0DF91BB5" w14:textId="77777777" w:rsidR="00A655F6" w:rsidRPr="00845ADE" w:rsidRDefault="00A655F6" w:rsidP="00A655F6">
            <w:pPr>
              <w:rPr>
                <w:rFonts w:ascii="Arial" w:hAnsi="Arial" w:cs="Arial"/>
                <w:sz w:val="20"/>
                <w:szCs w:val="20"/>
              </w:rPr>
            </w:pPr>
            <w:r w:rsidRPr="00845ADE">
              <w:rPr>
                <w:rFonts w:ascii="Arial" w:hAnsi="Arial" w:cs="Arial"/>
                <w:sz w:val="20"/>
                <w:szCs w:val="20"/>
              </w:rPr>
              <w:t xml:space="preserve">The </w:t>
            </w:r>
            <w:proofErr w:type="spellStart"/>
            <w:r w:rsidRPr="00845ADE">
              <w:rPr>
                <w:rFonts w:ascii="Arial" w:hAnsi="Arial" w:cs="Arial"/>
                <w:sz w:val="20"/>
                <w:szCs w:val="20"/>
              </w:rPr>
              <w:t>OPdA</w:t>
            </w:r>
            <w:proofErr w:type="spellEnd"/>
            <w:r w:rsidRPr="00845ADE">
              <w:rPr>
                <w:rFonts w:ascii="Arial" w:hAnsi="Arial" w:cs="Arial"/>
                <w:sz w:val="20"/>
                <w:szCs w:val="20"/>
              </w:rPr>
              <w:t xml:space="preserve"> offered eight inductions from </w:t>
            </w:r>
            <w:r w:rsidR="00726050">
              <w:rPr>
                <w:rFonts w:ascii="Arial" w:hAnsi="Arial" w:cs="Arial"/>
                <w:sz w:val="20"/>
                <w:szCs w:val="20"/>
              </w:rPr>
              <w:t xml:space="preserve">October </w:t>
            </w:r>
            <w:r w:rsidRPr="00845ADE">
              <w:rPr>
                <w:rFonts w:ascii="Arial" w:hAnsi="Arial" w:cs="Arial"/>
                <w:sz w:val="20"/>
                <w:szCs w:val="20"/>
              </w:rPr>
              <w:t>2015 to December 2016, entitled ‘Getting Connected’</w:t>
            </w:r>
            <w:r w:rsidR="00726050">
              <w:rPr>
                <w:rFonts w:ascii="Arial" w:hAnsi="Arial" w:cs="Arial"/>
                <w:sz w:val="20"/>
                <w:szCs w:val="20"/>
              </w:rPr>
              <w:t>,</w:t>
            </w:r>
            <w:r w:rsidRPr="00845ADE">
              <w:rPr>
                <w:rFonts w:ascii="Arial" w:hAnsi="Arial" w:cs="Arial"/>
                <w:sz w:val="20"/>
                <w:szCs w:val="20"/>
              </w:rPr>
              <w:t xml:space="preserve"> to ensure that every postdoctoral researcher benefitted from the range of information provided by the University Support Services. Since October 2015, when the programme was transferred from PPD to the </w:t>
            </w:r>
            <w:proofErr w:type="spellStart"/>
            <w:r w:rsidRPr="00845ADE">
              <w:rPr>
                <w:rFonts w:ascii="Arial" w:hAnsi="Arial" w:cs="Arial"/>
                <w:sz w:val="20"/>
                <w:szCs w:val="20"/>
              </w:rPr>
              <w:t>OPdA</w:t>
            </w:r>
            <w:proofErr w:type="spellEnd"/>
            <w:r w:rsidRPr="00845ADE">
              <w:rPr>
                <w:rFonts w:ascii="Arial" w:hAnsi="Arial" w:cs="Arial"/>
                <w:sz w:val="20"/>
                <w:szCs w:val="20"/>
              </w:rPr>
              <w:t xml:space="preserve">, </w:t>
            </w:r>
            <w:r w:rsidR="008B43C2">
              <w:rPr>
                <w:rFonts w:ascii="Arial" w:hAnsi="Arial" w:cs="Arial"/>
                <w:sz w:val="20"/>
                <w:szCs w:val="20"/>
              </w:rPr>
              <w:t>510</w:t>
            </w:r>
            <w:r w:rsidRPr="00845ADE">
              <w:rPr>
                <w:rFonts w:ascii="Arial" w:hAnsi="Arial" w:cs="Arial"/>
                <w:sz w:val="20"/>
                <w:szCs w:val="20"/>
              </w:rPr>
              <w:t xml:space="preserve"> postdoctoral researchers have attended the induction events</w:t>
            </w:r>
            <w:r w:rsidR="00726050">
              <w:rPr>
                <w:rFonts w:ascii="Arial" w:hAnsi="Arial" w:cs="Arial"/>
                <w:sz w:val="20"/>
                <w:szCs w:val="20"/>
              </w:rPr>
              <w:t>,</w:t>
            </w:r>
            <w:r w:rsidRPr="00845ADE">
              <w:rPr>
                <w:rFonts w:ascii="Arial" w:hAnsi="Arial" w:cs="Arial"/>
                <w:sz w:val="20"/>
                <w:szCs w:val="20"/>
              </w:rPr>
              <w:t xml:space="preserve"> and in March 2016 inductions became compulsory for all postdocs.</w:t>
            </w:r>
          </w:p>
          <w:p w14:paraId="28A8B689" w14:textId="77777777" w:rsidR="00A655F6" w:rsidRDefault="00A655F6" w:rsidP="00A655F6">
            <w:pPr>
              <w:rPr>
                <w:rFonts w:ascii="Arial" w:hAnsi="Arial" w:cs="Arial"/>
                <w:sz w:val="20"/>
                <w:szCs w:val="20"/>
              </w:rPr>
            </w:pPr>
          </w:p>
          <w:p w14:paraId="6B6F800E" w14:textId="77777777" w:rsidR="00FB0A0E" w:rsidRDefault="00A655F6" w:rsidP="00A655F6">
            <w:pPr>
              <w:rPr>
                <w:rFonts w:ascii="Arial" w:hAnsi="Arial" w:cs="Arial"/>
                <w:sz w:val="20"/>
                <w:szCs w:val="20"/>
              </w:rPr>
            </w:pPr>
            <w:r w:rsidRPr="00845ADE">
              <w:rPr>
                <w:rFonts w:ascii="Arial" w:hAnsi="Arial" w:cs="Arial"/>
                <w:sz w:val="20"/>
                <w:szCs w:val="20"/>
              </w:rPr>
              <w:t>Overall</w:t>
            </w:r>
            <w:r w:rsidR="00BE0816">
              <w:rPr>
                <w:rFonts w:ascii="Arial" w:hAnsi="Arial" w:cs="Arial"/>
                <w:sz w:val="20"/>
                <w:szCs w:val="20"/>
              </w:rPr>
              <w:t>,</w:t>
            </w:r>
            <w:r w:rsidRPr="00845ADE">
              <w:rPr>
                <w:rFonts w:ascii="Arial" w:hAnsi="Arial" w:cs="Arial"/>
                <w:sz w:val="20"/>
                <w:szCs w:val="20"/>
              </w:rPr>
              <w:t xml:space="preserve"> the </w:t>
            </w:r>
            <w:proofErr w:type="spellStart"/>
            <w:r w:rsidRPr="00845ADE">
              <w:rPr>
                <w:rFonts w:ascii="Arial" w:hAnsi="Arial" w:cs="Arial"/>
                <w:sz w:val="20"/>
                <w:szCs w:val="20"/>
              </w:rPr>
              <w:t>OPdA</w:t>
            </w:r>
            <w:proofErr w:type="spellEnd"/>
            <w:r w:rsidRPr="00845ADE">
              <w:rPr>
                <w:rFonts w:ascii="Arial" w:hAnsi="Arial" w:cs="Arial"/>
                <w:sz w:val="20"/>
                <w:szCs w:val="20"/>
              </w:rPr>
              <w:t xml:space="preserve"> has had great success with running its induction programme. However, there </w:t>
            </w:r>
            <w:r w:rsidR="008B43C2">
              <w:rPr>
                <w:rFonts w:ascii="Arial" w:hAnsi="Arial" w:cs="Arial"/>
                <w:sz w:val="20"/>
                <w:szCs w:val="20"/>
              </w:rPr>
              <w:t>are</w:t>
            </w:r>
            <w:r w:rsidRPr="00845ADE">
              <w:rPr>
                <w:rFonts w:ascii="Arial" w:hAnsi="Arial" w:cs="Arial"/>
                <w:sz w:val="20"/>
                <w:szCs w:val="20"/>
              </w:rPr>
              <w:t xml:space="preserve"> </w:t>
            </w:r>
            <w:r w:rsidR="008B43C2">
              <w:rPr>
                <w:rFonts w:ascii="Arial" w:hAnsi="Arial" w:cs="Arial"/>
                <w:sz w:val="20"/>
                <w:szCs w:val="20"/>
              </w:rPr>
              <w:t xml:space="preserve">some postdocs </w:t>
            </w:r>
            <w:r w:rsidRPr="00845ADE">
              <w:rPr>
                <w:rFonts w:ascii="Arial" w:hAnsi="Arial" w:cs="Arial"/>
                <w:sz w:val="20"/>
                <w:szCs w:val="20"/>
              </w:rPr>
              <w:t>from previous years who have not attended any University-wide induction and this will be addressed in 2017-18.</w:t>
            </w:r>
            <w:r w:rsidR="008B43C2">
              <w:rPr>
                <w:rFonts w:ascii="Arial" w:hAnsi="Arial" w:cs="Arial"/>
                <w:sz w:val="20"/>
                <w:szCs w:val="20"/>
              </w:rPr>
              <w:t xml:space="preserve">  </w:t>
            </w:r>
          </w:p>
          <w:p w14:paraId="2F909492" w14:textId="77777777" w:rsidR="00FB0A0E" w:rsidRDefault="00FB0A0E" w:rsidP="00A655F6">
            <w:pPr>
              <w:rPr>
                <w:rFonts w:ascii="Arial" w:hAnsi="Arial" w:cs="Arial"/>
                <w:sz w:val="20"/>
                <w:szCs w:val="20"/>
              </w:rPr>
            </w:pPr>
          </w:p>
          <w:p w14:paraId="58A065B3" w14:textId="77777777" w:rsidR="00A655F6" w:rsidRPr="00845ADE" w:rsidRDefault="008B43C2" w:rsidP="00A655F6">
            <w:pPr>
              <w:rPr>
                <w:rFonts w:ascii="Arial" w:hAnsi="Arial" w:cs="Arial"/>
                <w:sz w:val="20"/>
                <w:szCs w:val="20"/>
              </w:rPr>
            </w:pPr>
            <w:r>
              <w:rPr>
                <w:rFonts w:ascii="Arial" w:hAnsi="Arial" w:cs="Arial"/>
                <w:sz w:val="20"/>
                <w:szCs w:val="20"/>
              </w:rPr>
              <w:t>There are also plans to create further update meeting</w:t>
            </w:r>
            <w:r w:rsidR="00BE0816">
              <w:rPr>
                <w:rFonts w:ascii="Arial" w:hAnsi="Arial" w:cs="Arial"/>
                <w:sz w:val="20"/>
                <w:szCs w:val="20"/>
              </w:rPr>
              <w:t>s</w:t>
            </w:r>
            <w:r>
              <w:rPr>
                <w:rFonts w:ascii="Arial" w:hAnsi="Arial" w:cs="Arial"/>
                <w:sz w:val="20"/>
                <w:szCs w:val="20"/>
              </w:rPr>
              <w:t xml:space="preserve"> for postdocs after they have been in post for one year to 18 months</w:t>
            </w:r>
          </w:p>
          <w:p w14:paraId="1C6A7ADE" w14:textId="77777777" w:rsidR="00A655F6" w:rsidRPr="0095661B" w:rsidRDefault="00A655F6" w:rsidP="00A655F6">
            <w:pPr>
              <w:rPr>
                <w:rFonts w:ascii="Arial" w:hAnsi="Arial" w:cs="Arial"/>
                <w:b/>
                <w:sz w:val="22"/>
                <w:szCs w:val="22"/>
              </w:rPr>
            </w:pPr>
          </w:p>
        </w:tc>
        <w:tc>
          <w:tcPr>
            <w:tcW w:w="1650" w:type="dxa"/>
            <w:shd w:val="clear" w:color="auto" w:fill="auto"/>
          </w:tcPr>
          <w:p w14:paraId="3BF84D46" w14:textId="77777777" w:rsidR="00A655F6" w:rsidRDefault="00A655F6" w:rsidP="00A655F6">
            <w:pPr>
              <w:rPr>
                <w:rFonts w:ascii="Arial" w:hAnsi="Arial" w:cs="Arial"/>
                <w:sz w:val="22"/>
                <w:szCs w:val="22"/>
              </w:rPr>
            </w:pPr>
          </w:p>
          <w:p w14:paraId="3FB939DE" w14:textId="77777777" w:rsidR="00A655F6" w:rsidRPr="00AE7F38" w:rsidRDefault="00A655F6" w:rsidP="00A655F6">
            <w:pPr>
              <w:rPr>
                <w:rFonts w:ascii="Arial" w:hAnsi="Arial" w:cs="Arial"/>
                <w:b/>
                <w:sz w:val="22"/>
                <w:szCs w:val="22"/>
              </w:rPr>
            </w:pPr>
            <w:proofErr w:type="spellStart"/>
            <w:r w:rsidRPr="00845ADE">
              <w:rPr>
                <w:rFonts w:ascii="Arial" w:hAnsi="Arial" w:cs="Arial"/>
                <w:sz w:val="20"/>
                <w:szCs w:val="20"/>
              </w:rPr>
              <w:t>OPdA</w:t>
            </w:r>
            <w:proofErr w:type="spellEnd"/>
          </w:p>
        </w:tc>
        <w:tc>
          <w:tcPr>
            <w:tcW w:w="3544" w:type="dxa"/>
            <w:shd w:val="clear" w:color="auto" w:fill="auto"/>
          </w:tcPr>
          <w:p w14:paraId="3FEDBF68" w14:textId="77777777" w:rsidR="00A655F6" w:rsidRDefault="00A655F6" w:rsidP="00A655F6">
            <w:pPr>
              <w:rPr>
                <w:rFonts w:ascii="Arial" w:hAnsi="Arial" w:cs="Arial"/>
                <w:sz w:val="22"/>
                <w:szCs w:val="22"/>
              </w:rPr>
            </w:pPr>
          </w:p>
          <w:p w14:paraId="1ED4D6BE" w14:textId="77777777" w:rsidR="00A655F6" w:rsidRPr="00845ADE" w:rsidRDefault="00A655F6" w:rsidP="00A655F6">
            <w:pPr>
              <w:rPr>
                <w:rFonts w:ascii="Arial" w:hAnsi="Arial" w:cs="Arial"/>
                <w:sz w:val="20"/>
                <w:szCs w:val="20"/>
              </w:rPr>
            </w:pPr>
            <w:r w:rsidRPr="00845ADE">
              <w:rPr>
                <w:rFonts w:ascii="Arial" w:hAnsi="Arial" w:cs="Arial"/>
                <w:sz w:val="20"/>
                <w:szCs w:val="20"/>
              </w:rPr>
              <w:t>2017 onwards – inductions to run three times per year.</w:t>
            </w:r>
          </w:p>
          <w:p w14:paraId="663F0852" w14:textId="77777777" w:rsidR="00A655F6" w:rsidRPr="00845ADE" w:rsidRDefault="00A655F6" w:rsidP="00A655F6">
            <w:pPr>
              <w:rPr>
                <w:rFonts w:ascii="Arial" w:hAnsi="Arial" w:cs="Arial"/>
                <w:sz w:val="20"/>
                <w:szCs w:val="20"/>
              </w:rPr>
            </w:pPr>
          </w:p>
          <w:p w14:paraId="1B2F0EB4" w14:textId="77777777" w:rsidR="00A655F6" w:rsidRPr="00845ADE" w:rsidRDefault="00A655F6" w:rsidP="00A655F6">
            <w:pPr>
              <w:rPr>
                <w:rFonts w:ascii="Arial" w:hAnsi="Arial" w:cs="Arial"/>
                <w:sz w:val="20"/>
                <w:szCs w:val="20"/>
              </w:rPr>
            </w:pPr>
            <w:r w:rsidRPr="00845ADE">
              <w:rPr>
                <w:rFonts w:ascii="Arial" w:hAnsi="Arial" w:cs="Arial"/>
                <w:sz w:val="20"/>
                <w:szCs w:val="20"/>
              </w:rPr>
              <w:t>2016-2017 –</w:t>
            </w:r>
            <w:r w:rsidR="00FB0A0E">
              <w:rPr>
                <w:rFonts w:ascii="Arial" w:hAnsi="Arial" w:cs="Arial"/>
                <w:sz w:val="20"/>
                <w:szCs w:val="20"/>
              </w:rPr>
              <w:t>Increase current attendance rates from 70% to 80% (roughly 750 new starters per annum)</w:t>
            </w:r>
          </w:p>
          <w:p w14:paraId="7753CBDB" w14:textId="77777777" w:rsidR="00A655F6" w:rsidRPr="00AE7F38" w:rsidRDefault="00A655F6" w:rsidP="00A655F6">
            <w:pPr>
              <w:rPr>
                <w:rFonts w:ascii="Arial" w:hAnsi="Arial" w:cs="Arial"/>
                <w:sz w:val="22"/>
                <w:szCs w:val="22"/>
              </w:rPr>
            </w:pPr>
          </w:p>
          <w:p w14:paraId="64C080CD" w14:textId="77777777" w:rsidR="00A655F6" w:rsidRDefault="00A655F6" w:rsidP="00A655F6">
            <w:pPr>
              <w:rPr>
                <w:rFonts w:ascii="Arial" w:hAnsi="Arial" w:cs="Arial"/>
                <w:sz w:val="20"/>
                <w:szCs w:val="20"/>
              </w:rPr>
            </w:pPr>
            <w:r w:rsidRPr="00845ADE">
              <w:rPr>
                <w:rFonts w:ascii="Arial" w:hAnsi="Arial" w:cs="Arial"/>
                <w:sz w:val="20"/>
                <w:szCs w:val="20"/>
              </w:rPr>
              <w:t xml:space="preserve">2016-2017 – postdocs and Junior Research Fellows </w:t>
            </w:r>
            <w:r w:rsidR="00BE0816">
              <w:rPr>
                <w:rFonts w:ascii="Arial" w:hAnsi="Arial" w:cs="Arial"/>
                <w:sz w:val="20"/>
                <w:szCs w:val="20"/>
              </w:rPr>
              <w:t>(</w:t>
            </w:r>
            <w:r w:rsidRPr="00845ADE">
              <w:rPr>
                <w:rFonts w:ascii="Arial" w:hAnsi="Arial" w:cs="Arial"/>
                <w:sz w:val="20"/>
                <w:szCs w:val="20"/>
              </w:rPr>
              <w:t>solely employed by the Colleges</w:t>
            </w:r>
            <w:r w:rsidR="00BE0816">
              <w:rPr>
                <w:rFonts w:ascii="Arial" w:hAnsi="Arial" w:cs="Arial"/>
                <w:sz w:val="20"/>
                <w:szCs w:val="20"/>
              </w:rPr>
              <w:t>)</w:t>
            </w:r>
            <w:r w:rsidRPr="00845ADE">
              <w:rPr>
                <w:rFonts w:ascii="Arial" w:hAnsi="Arial" w:cs="Arial"/>
                <w:sz w:val="20"/>
                <w:szCs w:val="20"/>
              </w:rPr>
              <w:t xml:space="preserve"> will be invited to </w:t>
            </w:r>
            <w:proofErr w:type="spellStart"/>
            <w:r w:rsidRPr="00845ADE">
              <w:rPr>
                <w:rFonts w:ascii="Arial" w:hAnsi="Arial" w:cs="Arial"/>
                <w:sz w:val="20"/>
                <w:szCs w:val="20"/>
              </w:rPr>
              <w:t>OPdA</w:t>
            </w:r>
            <w:proofErr w:type="spellEnd"/>
            <w:r w:rsidRPr="00845ADE">
              <w:rPr>
                <w:rFonts w:ascii="Arial" w:hAnsi="Arial" w:cs="Arial"/>
                <w:sz w:val="20"/>
                <w:szCs w:val="20"/>
              </w:rPr>
              <w:t xml:space="preserve"> induction events.</w:t>
            </w:r>
            <w:r w:rsidR="00FB0A0E">
              <w:rPr>
                <w:rFonts w:ascii="Arial" w:hAnsi="Arial" w:cs="Arial"/>
                <w:sz w:val="20"/>
                <w:szCs w:val="20"/>
              </w:rPr>
              <w:t xml:space="preserve"> Further estimated 300 new starters</w:t>
            </w:r>
          </w:p>
          <w:p w14:paraId="481A1635" w14:textId="77777777" w:rsidR="00A655F6" w:rsidRPr="00AE7F38" w:rsidRDefault="00A655F6" w:rsidP="00A655F6">
            <w:pPr>
              <w:rPr>
                <w:rFonts w:ascii="Arial" w:hAnsi="Arial" w:cs="Arial"/>
                <w:b/>
                <w:sz w:val="22"/>
                <w:szCs w:val="22"/>
              </w:rPr>
            </w:pPr>
          </w:p>
        </w:tc>
      </w:tr>
      <w:tr w:rsidR="00A655F6" w:rsidRPr="00AE7F38" w14:paraId="742B248E" w14:textId="77777777" w:rsidTr="00A655F6">
        <w:tc>
          <w:tcPr>
            <w:tcW w:w="9180" w:type="dxa"/>
            <w:shd w:val="clear" w:color="auto" w:fill="auto"/>
          </w:tcPr>
          <w:p w14:paraId="51CF8000" w14:textId="77777777" w:rsidR="00A655F6" w:rsidRPr="00DD307B" w:rsidRDefault="00A655F6" w:rsidP="00A655F6">
            <w:pPr>
              <w:pStyle w:val="ListParagraph"/>
              <w:ind w:left="0"/>
              <w:rPr>
                <w:rFonts w:cs="Arial"/>
                <w:b/>
                <w:sz w:val="20"/>
                <w:szCs w:val="20"/>
              </w:rPr>
            </w:pPr>
          </w:p>
          <w:p w14:paraId="206E61B5" w14:textId="77777777" w:rsidR="00726050" w:rsidRDefault="00A655F6" w:rsidP="00A655F6">
            <w:pPr>
              <w:pStyle w:val="ListParagraph"/>
              <w:ind w:left="0"/>
              <w:rPr>
                <w:rFonts w:cs="Arial"/>
                <w:sz w:val="20"/>
                <w:szCs w:val="20"/>
              </w:rPr>
            </w:pPr>
            <w:r w:rsidRPr="00DD307B">
              <w:rPr>
                <w:rFonts w:cs="Arial"/>
                <w:sz w:val="20"/>
                <w:szCs w:val="20"/>
              </w:rPr>
              <w:t xml:space="preserve">A review of all development opportunities and support for promotion (Senior Academic Promotion, SAP) is </w:t>
            </w:r>
            <w:r w:rsidR="005A2BB3" w:rsidRPr="00DD307B">
              <w:rPr>
                <w:rFonts w:cs="Arial"/>
                <w:sz w:val="20"/>
                <w:szCs w:val="20"/>
              </w:rPr>
              <w:t xml:space="preserve">currently </w:t>
            </w:r>
            <w:r w:rsidRPr="00DD307B">
              <w:rPr>
                <w:rFonts w:cs="Arial"/>
                <w:sz w:val="20"/>
                <w:szCs w:val="20"/>
              </w:rPr>
              <w:t>underway</w:t>
            </w:r>
            <w:r w:rsidR="005A2BB3">
              <w:rPr>
                <w:rFonts w:cs="Arial"/>
                <w:sz w:val="20"/>
                <w:szCs w:val="20"/>
              </w:rPr>
              <w:t>. T</w:t>
            </w:r>
            <w:r w:rsidRPr="00DD307B">
              <w:rPr>
                <w:rFonts w:cs="Arial"/>
                <w:sz w:val="20"/>
                <w:szCs w:val="20"/>
              </w:rPr>
              <w:t>here is a planned exercise to develop a set of minimum qualifications and academic excellence criteria that staff will need to be considered for promotion</w:t>
            </w:r>
            <w:r w:rsidR="00726050">
              <w:rPr>
                <w:rFonts w:cs="Arial"/>
                <w:sz w:val="20"/>
                <w:szCs w:val="20"/>
              </w:rPr>
              <w:t>. T</w:t>
            </w:r>
            <w:r w:rsidRPr="00DD307B">
              <w:rPr>
                <w:rFonts w:cs="Arial"/>
                <w:sz w:val="20"/>
                <w:szCs w:val="20"/>
              </w:rPr>
              <w:t xml:space="preserve">here will also be much improved signposting for training and development at all stages of contract research staff levels (Research Associate/Senior Research Associate/Principal Research Associate). </w:t>
            </w:r>
          </w:p>
          <w:p w14:paraId="45A73133" w14:textId="77777777" w:rsidR="00726050" w:rsidRDefault="00726050" w:rsidP="00A655F6">
            <w:pPr>
              <w:pStyle w:val="ListParagraph"/>
              <w:ind w:left="0"/>
              <w:rPr>
                <w:rFonts w:cs="Arial"/>
                <w:sz w:val="20"/>
                <w:szCs w:val="20"/>
              </w:rPr>
            </w:pPr>
          </w:p>
          <w:p w14:paraId="3A174034" w14:textId="77777777" w:rsidR="00A655F6" w:rsidRPr="00DD307B" w:rsidRDefault="00BE0816" w:rsidP="00A655F6">
            <w:pPr>
              <w:pStyle w:val="ListParagraph"/>
              <w:ind w:left="0"/>
              <w:rPr>
                <w:rFonts w:cs="Arial"/>
                <w:sz w:val="20"/>
                <w:szCs w:val="20"/>
              </w:rPr>
            </w:pPr>
            <w:r>
              <w:rPr>
                <w:rFonts w:cs="Arial"/>
                <w:sz w:val="20"/>
                <w:szCs w:val="20"/>
              </w:rPr>
              <w:t xml:space="preserve">A </w:t>
            </w:r>
            <w:r w:rsidR="00A655F6">
              <w:rPr>
                <w:rFonts w:cs="Arial"/>
                <w:sz w:val="20"/>
                <w:szCs w:val="20"/>
              </w:rPr>
              <w:t>Working Group set up under the e</w:t>
            </w:r>
            <w:r w:rsidR="00A655F6" w:rsidRPr="00DD307B">
              <w:rPr>
                <w:rFonts w:cs="Arial"/>
                <w:sz w:val="20"/>
                <w:szCs w:val="20"/>
              </w:rPr>
              <w:t xml:space="preserve">merging People Strategy is looking at Academic Career Pathways, including developing the new promotions scheme and a more streamlined process. The </w:t>
            </w:r>
            <w:r w:rsidR="00726050">
              <w:rPr>
                <w:rFonts w:cs="Arial"/>
                <w:sz w:val="20"/>
                <w:szCs w:val="20"/>
              </w:rPr>
              <w:t>W</w:t>
            </w:r>
            <w:r w:rsidR="00A655F6" w:rsidRPr="00DD307B">
              <w:rPr>
                <w:rFonts w:cs="Arial"/>
                <w:sz w:val="20"/>
                <w:szCs w:val="20"/>
              </w:rPr>
              <w:t xml:space="preserve">orking </w:t>
            </w:r>
            <w:r w:rsidR="00726050">
              <w:rPr>
                <w:rFonts w:cs="Arial"/>
                <w:sz w:val="20"/>
                <w:szCs w:val="20"/>
              </w:rPr>
              <w:t>G</w:t>
            </w:r>
            <w:r w:rsidR="00A655F6" w:rsidRPr="00DD307B">
              <w:rPr>
                <w:rFonts w:cs="Arial"/>
                <w:sz w:val="20"/>
                <w:szCs w:val="20"/>
              </w:rPr>
              <w:t xml:space="preserve">roup will also review developing promotions strands for research and teaching only posts.  </w:t>
            </w:r>
          </w:p>
          <w:p w14:paraId="2906DA17" w14:textId="77777777" w:rsidR="00A655F6" w:rsidRPr="00183C91" w:rsidRDefault="00A655F6" w:rsidP="00A655F6">
            <w:pPr>
              <w:pStyle w:val="ListParagraph"/>
              <w:ind w:left="0"/>
              <w:rPr>
                <w:rFonts w:cs="Arial"/>
                <w:b/>
                <w:sz w:val="20"/>
                <w:szCs w:val="20"/>
              </w:rPr>
            </w:pPr>
          </w:p>
        </w:tc>
        <w:tc>
          <w:tcPr>
            <w:tcW w:w="1650" w:type="dxa"/>
            <w:shd w:val="clear" w:color="auto" w:fill="auto"/>
          </w:tcPr>
          <w:p w14:paraId="06E97DF9" w14:textId="77777777" w:rsidR="00A655F6" w:rsidRDefault="00A655F6" w:rsidP="00A655F6">
            <w:pPr>
              <w:rPr>
                <w:rFonts w:ascii="Arial" w:hAnsi="Arial" w:cs="Arial"/>
                <w:sz w:val="22"/>
                <w:szCs w:val="22"/>
              </w:rPr>
            </w:pPr>
          </w:p>
          <w:p w14:paraId="46927639" w14:textId="77777777" w:rsidR="00A655F6" w:rsidRPr="00DD307B" w:rsidRDefault="00A655F6" w:rsidP="00A655F6">
            <w:pPr>
              <w:rPr>
                <w:rFonts w:ascii="Arial" w:hAnsi="Arial" w:cs="Arial"/>
                <w:sz w:val="20"/>
                <w:szCs w:val="20"/>
              </w:rPr>
            </w:pPr>
            <w:r w:rsidRPr="00DD307B">
              <w:rPr>
                <w:rFonts w:ascii="Arial" w:hAnsi="Arial" w:cs="Arial"/>
                <w:sz w:val="20"/>
                <w:szCs w:val="20"/>
              </w:rPr>
              <w:t>Working Group, emerging People Strategy</w:t>
            </w:r>
          </w:p>
          <w:p w14:paraId="7BCE4E75" w14:textId="77777777" w:rsidR="00A655F6" w:rsidRPr="00183C91" w:rsidRDefault="00A655F6" w:rsidP="00A655F6">
            <w:pPr>
              <w:rPr>
                <w:rFonts w:ascii="Arial" w:hAnsi="Arial" w:cs="Arial"/>
                <w:sz w:val="20"/>
                <w:szCs w:val="20"/>
              </w:rPr>
            </w:pPr>
          </w:p>
        </w:tc>
        <w:tc>
          <w:tcPr>
            <w:tcW w:w="3544" w:type="dxa"/>
            <w:shd w:val="clear" w:color="auto" w:fill="auto"/>
          </w:tcPr>
          <w:p w14:paraId="34A4D1F8" w14:textId="77777777" w:rsidR="00A655F6" w:rsidRDefault="00A655F6" w:rsidP="00A655F6">
            <w:pPr>
              <w:rPr>
                <w:rFonts w:ascii="Arial" w:hAnsi="Arial" w:cs="Arial"/>
                <w:sz w:val="22"/>
                <w:szCs w:val="22"/>
              </w:rPr>
            </w:pPr>
          </w:p>
          <w:p w14:paraId="3217ED7D" w14:textId="77777777" w:rsidR="00A655F6" w:rsidRPr="00DD307B" w:rsidRDefault="00A655F6" w:rsidP="00A655F6">
            <w:pPr>
              <w:rPr>
                <w:rFonts w:ascii="Arial" w:hAnsi="Arial" w:cs="Arial"/>
                <w:sz w:val="20"/>
                <w:szCs w:val="20"/>
              </w:rPr>
            </w:pPr>
            <w:r w:rsidRPr="00DD307B">
              <w:rPr>
                <w:rFonts w:ascii="Arial" w:hAnsi="Arial" w:cs="Arial"/>
                <w:sz w:val="20"/>
                <w:szCs w:val="20"/>
              </w:rPr>
              <w:t xml:space="preserve">The Working Group will be making proposals to the HR Committee </w:t>
            </w:r>
            <w:r w:rsidR="00FB0A0E">
              <w:rPr>
                <w:rFonts w:ascii="Arial" w:hAnsi="Arial" w:cs="Arial"/>
                <w:sz w:val="20"/>
                <w:szCs w:val="20"/>
              </w:rPr>
              <w:t>by end of March</w:t>
            </w:r>
            <w:r w:rsidRPr="00DD307B">
              <w:rPr>
                <w:rFonts w:ascii="Arial" w:hAnsi="Arial" w:cs="Arial"/>
                <w:sz w:val="20"/>
                <w:szCs w:val="20"/>
              </w:rPr>
              <w:t xml:space="preserve"> 2017.</w:t>
            </w:r>
          </w:p>
          <w:p w14:paraId="5AFE9872" w14:textId="77777777" w:rsidR="00A655F6" w:rsidRDefault="00A655F6" w:rsidP="00A655F6">
            <w:pPr>
              <w:rPr>
                <w:rFonts w:ascii="Arial" w:hAnsi="Arial" w:cs="Arial"/>
                <w:sz w:val="22"/>
                <w:szCs w:val="22"/>
              </w:rPr>
            </w:pPr>
          </w:p>
        </w:tc>
      </w:tr>
      <w:tr w:rsidR="00A655F6" w:rsidRPr="00AE7F38" w14:paraId="3D2DEAF4" w14:textId="77777777" w:rsidTr="00A655F6">
        <w:tc>
          <w:tcPr>
            <w:tcW w:w="9180" w:type="dxa"/>
            <w:shd w:val="clear" w:color="auto" w:fill="auto"/>
          </w:tcPr>
          <w:p w14:paraId="36263EF1" w14:textId="77777777" w:rsidR="00A655F6" w:rsidRPr="00CC6B3B" w:rsidRDefault="00A655F6" w:rsidP="00A655F6">
            <w:pPr>
              <w:pStyle w:val="ListParagraph"/>
              <w:ind w:left="0"/>
              <w:rPr>
                <w:rFonts w:cs="Arial"/>
                <w:b/>
                <w:sz w:val="20"/>
                <w:szCs w:val="20"/>
              </w:rPr>
            </w:pPr>
          </w:p>
          <w:p w14:paraId="744977FE" w14:textId="77777777" w:rsidR="00A655F6" w:rsidRDefault="00A655F6" w:rsidP="00A655F6">
            <w:pPr>
              <w:pStyle w:val="ListParagraph"/>
              <w:ind w:left="0"/>
              <w:rPr>
                <w:rFonts w:cs="Arial"/>
                <w:sz w:val="20"/>
                <w:szCs w:val="20"/>
              </w:rPr>
            </w:pPr>
            <w:r w:rsidRPr="00CC6B3B">
              <w:rPr>
                <w:rFonts w:cs="Arial"/>
                <w:sz w:val="20"/>
                <w:szCs w:val="20"/>
              </w:rPr>
              <w:t xml:space="preserve">The Postdoc Alumni Scheme was launched in June 2015. All postdocs are eligible for alumni benefits and eligible postdocs who have left the University since 2008 have been contacted about the scheme. New postdoc leavers are contacted each month. In January 2016, the </w:t>
            </w:r>
            <w:proofErr w:type="spellStart"/>
            <w:r w:rsidRPr="00CC6B3B">
              <w:rPr>
                <w:rFonts w:cs="Arial"/>
                <w:sz w:val="20"/>
                <w:szCs w:val="20"/>
              </w:rPr>
              <w:t>OPdA</w:t>
            </w:r>
            <w:proofErr w:type="spellEnd"/>
            <w:r w:rsidRPr="00CC6B3B">
              <w:rPr>
                <w:rFonts w:cs="Arial"/>
                <w:sz w:val="20"/>
                <w:szCs w:val="20"/>
              </w:rPr>
              <w:t xml:space="preserve"> began contacting postdocs three months prior to their leaving date (when possible) to increase the likelihood of </w:t>
            </w:r>
            <w:r w:rsidRPr="00CC6B3B">
              <w:rPr>
                <w:rFonts w:cs="Arial"/>
                <w:sz w:val="20"/>
                <w:szCs w:val="20"/>
              </w:rPr>
              <w:lastRenderedPageBreak/>
              <w:t>postdocs receiving the communication and joining the scheme.</w:t>
            </w:r>
          </w:p>
          <w:p w14:paraId="418D4050" w14:textId="77777777" w:rsidR="00A655F6" w:rsidRDefault="00A655F6" w:rsidP="00A655F6">
            <w:pPr>
              <w:pStyle w:val="ListParagraph"/>
              <w:ind w:left="0"/>
              <w:rPr>
                <w:rFonts w:cs="Arial"/>
                <w:sz w:val="20"/>
                <w:szCs w:val="20"/>
              </w:rPr>
            </w:pPr>
          </w:p>
          <w:p w14:paraId="62E90C69" w14:textId="77777777" w:rsidR="00A655F6" w:rsidRPr="00C20FC9" w:rsidRDefault="00A655F6" w:rsidP="00A655F6">
            <w:pPr>
              <w:rPr>
                <w:rFonts w:ascii="Arial" w:hAnsi="Arial" w:cs="Arial"/>
                <w:sz w:val="20"/>
                <w:szCs w:val="20"/>
              </w:rPr>
            </w:pPr>
            <w:r w:rsidRPr="00183C91">
              <w:rPr>
                <w:rFonts w:ascii="Arial" w:hAnsi="Arial" w:cs="Arial"/>
                <w:sz w:val="20"/>
                <w:szCs w:val="20"/>
              </w:rPr>
              <w:t>As of 31/10/16, over 1</w:t>
            </w:r>
            <w:r w:rsidR="00745042">
              <w:rPr>
                <w:rFonts w:ascii="Arial" w:hAnsi="Arial" w:cs="Arial"/>
                <w:sz w:val="20"/>
                <w:szCs w:val="20"/>
              </w:rPr>
              <w:t>,</w:t>
            </w:r>
            <w:r w:rsidRPr="00183C91">
              <w:rPr>
                <w:rFonts w:ascii="Arial" w:hAnsi="Arial" w:cs="Arial"/>
                <w:sz w:val="20"/>
                <w:szCs w:val="20"/>
              </w:rPr>
              <w:t>100 postdocs have been registered for alumni benefits. An additional 750 were found to already be receiving benefits due to being former students of the University.</w:t>
            </w:r>
          </w:p>
          <w:p w14:paraId="218DFFB3" w14:textId="77777777" w:rsidR="00A655F6" w:rsidRDefault="00A655F6" w:rsidP="00A655F6">
            <w:pPr>
              <w:pStyle w:val="ListParagraph"/>
              <w:ind w:left="0"/>
              <w:rPr>
                <w:rFonts w:cs="Arial"/>
              </w:rPr>
            </w:pPr>
          </w:p>
          <w:p w14:paraId="5F972A8D" w14:textId="77777777" w:rsidR="00A655F6" w:rsidRDefault="00A655F6" w:rsidP="00A655F6">
            <w:pPr>
              <w:rPr>
                <w:rFonts w:ascii="Arial" w:hAnsi="Arial" w:cs="Arial"/>
                <w:sz w:val="20"/>
                <w:szCs w:val="20"/>
              </w:rPr>
            </w:pPr>
            <w:r w:rsidRPr="00183C91">
              <w:rPr>
                <w:rFonts w:ascii="Arial" w:hAnsi="Arial" w:cs="Arial"/>
                <w:sz w:val="20"/>
                <w:szCs w:val="20"/>
              </w:rPr>
              <w:t xml:space="preserve">Going forward, the </w:t>
            </w:r>
            <w:proofErr w:type="spellStart"/>
            <w:r w:rsidRPr="00183C91">
              <w:rPr>
                <w:rFonts w:ascii="Arial" w:hAnsi="Arial" w:cs="Arial"/>
                <w:sz w:val="20"/>
                <w:szCs w:val="20"/>
              </w:rPr>
              <w:t>OPdA</w:t>
            </w:r>
            <w:proofErr w:type="spellEnd"/>
            <w:r w:rsidRPr="00183C91">
              <w:rPr>
                <w:rFonts w:ascii="Arial" w:hAnsi="Arial" w:cs="Arial"/>
                <w:sz w:val="20"/>
                <w:szCs w:val="20"/>
              </w:rPr>
              <w:t xml:space="preserve"> will continue to partner with CUDAR (the </w:t>
            </w:r>
            <w:r w:rsidR="00BE0816">
              <w:rPr>
                <w:rFonts w:ascii="Arial" w:hAnsi="Arial" w:cs="Arial"/>
                <w:sz w:val="20"/>
                <w:szCs w:val="20"/>
              </w:rPr>
              <w:t xml:space="preserve">University’s </w:t>
            </w:r>
            <w:r w:rsidRPr="00183C91">
              <w:rPr>
                <w:rFonts w:ascii="Arial" w:hAnsi="Arial" w:cs="Arial"/>
                <w:sz w:val="20"/>
                <w:szCs w:val="20"/>
              </w:rPr>
              <w:t>alumni relations department) to manage and streamline the scheme and ensure all eligible and interested postdocs can register for alumni benefits quickly and easily.</w:t>
            </w:r>
            <w:r>
              <w:rPr>
                <w:rFonts w:ascii="Arial" w:hAnsi="Arial" w:cs="Arial"/>
                <w:sz w:val="20"/>
                <w:szCs w:val="20"/>
              </w:rPr>
              <w:t xml:space="preserve"> In addition</w:t>
            </w:r>
            <w:r w:rsidR="00BE0816">
              <w:rPr>
                <w:rFonts w:ascii="Arial" w:hAnsi="Arial" w:cs="Arial"/>
                <w:sz w:val="20"/>
                <w:szCs w:val="20"/>
              </w:rPr>
              <w:t>,</w:t>
            </w:r>
            <w:r>
              <w:rPr>
                <w:rFonts w:ascii="Arial" w:hAnsi="Arial" w:cs="Arial"/>
                <w:sz w:val="20"/>
                <w:szCs w:val="20"/>
              </w:rPr>
              <w:t xml:space="preserve"> the programme will consider an output around destination data as a key action</w:t>
            </w:r>
            <w:r w:rsidR="00D2134C">
              <w:rPr>
                <w:rFonts w:ascii="Arial" w:hAnsi="Arial" w:cs="Arial"/>
                <w:sz w:val="20"/>
                <w:szCs w:val="20"/>
              </w:rPr>
              <w:t>.</w:t>
            </w:r>
          </w:p>
          <w:p w14:paraId="454849B9" w14:textId="77777777" w:rsidR="00A655F6" w:rsidRPr="00AE7F38" w:rsidRDefault="00A655F6" w:rsidP="00A655F6">
            <w:pPr>
              <w:pStyle w:val="ListParagraph"/>
              <w:ind w:left="0"/>
              <w:rPr>
                <w:rFonts w:cs="Arial"/>
              </w:rPr>
            </w:pPr>
          </w:p>
        </w:tc>
        <w:tc>
          <w:tcPr>
            <w:tcW w:w="1650" w:type="dxa"/>
            <w:shd w:val="clear" w:color="auto" w:fill="auto"/>
          </w:tcPr>
          <w:p w14:paraId="01412AA2" w14:textId="77777777" w:rsidR="00A655F6" w:rsidRDefault="00A655F6" w:rsidP="00A655F6">
            <w:pPr>
              <w:rPr>
                <w:rFonts w:ascii="Arial" w:hAnsi="Arial" w:cs="Arial"/>
                <w:sz w:val="22"/>
                <w:szCs w:val="22"/>
              </w:rPr>
            </w:pPr>
          </w:p>
          <w:p w14:paraId="3C0D35F5" w14:textId="77777777" w:rsidR="00A655F6" w:rsidRPr="00183C91" w:rsidRDefault="00A655F6" w:rsidP="00A655F6">
            <w:pPr>
              <w:rPr>
                <w:rFonts w:ascii="Arial" w:hAnsi="Arial" w:cs="Arial"/>
                <w:sz w:val="20"/>
                <w:szCs w:val="20"/>
              </w:rPr>
            </w:pPr>
            <w:proofErr w:type="spellStart"/>
            <w:r w:rsidRPr="00183C91">
              <w:rPr>
                <w:rFonts w:ascii="Arial" w:hAnsi="Arial" w:cs="Arial"/>
                <w:sz w:val="20"/>
                <w:szCs w:val="20"/>
              </w:rPr>
              <w:t>OPdA</w:t>
            </w:r>
            <w:proofErr w:type="spellEnd"/>
            <w:r w:rsidRPr="00183C91">
              <w:rPr>
                <w:rFonts w:ascii="Arial" w:hAnsi="Arial" w:cs="Arial"/>
                <w:sz w:val="20"/>
                <w:szCs w:val="20"/>
              </w:rPr>
              <w:t>/CUDAR</w:t>
            </w:r>
          </w:p>
          <w:p w14:paraId="61DBDF2E" w14:textId="77777777" w:rsidR="00A655F6" w:rsidRPr="00AE7F38" w:rsidRDefault="00A655F6" w:rsidP="00A655F6">
            <w:pPr>
              <w:rPr>
                <w:rFonts w:ascii="Arial" w:hAnsi="Arial" w:cs="Arial"/>
                <w:sz w:val="22"/>
                <w:szCs w:val="22"/>
              </w:rPr>
            </w:pPr>
          </w:p>
        </w:tc>
        <w:tc>
          <w:tcPr>
            <w:tcW w:w="3544" w:type="dxa"/>
            <w:shd w:val="clear" w:color="auto" w:fill="auto"/>
          </w:tcPr>
          <w:p w14:paraId="4B0DD196" w14:textId="77777777" w:rsidR="00A655F6" w:rsidRDefault="00A655F6" w:rsidP="00A655F6">
            <w:pPr>
              <w:rPr>
                <w:rFonts w:ascii="Arial" w:hAnsi="Arial" w:cs="Arial"/>
                <w:sz w:val="22"/>
                <w:szCs w:val="22"/>
              </w:rPr>
            </w:pPr>
          </w:p>
          <w:p w14:paraId="6C2E3437" w14:textId="77777777" w:rsidR="00A655F6" w:rsidRDefault="00A655F6" w:rsidP="00A655F6">
            <w:pPr>
              <w:rPr>
                <w:rFonts w:ascii="Arial" w:hAnsi="Arial" w:cs="Arial"/>
                <w:sz w:val="20"/>
                <w:szCs w:val="20"/>
              </w:rPr>
            </w:pPr>
            <w:proofErr w:type="spellStart"/>
            <w:r>
              <w:rPr>
                <w:rFonts w:ascii="Arial" w:hAnsi="Arial" w:cs="Arial"/>
                <w:sz w:val="20"/>
                <w:szCs w:val="20"/>
              </w:rPr>
              <w:t>OPdA</w:t>
            </w:r>
            <w:proofErr w:type="spellEnd"/>
            <w:r>
              <w:rPr>
                <w:rFonts w:ascii="Arial" w:hAnsi="Arial" w:cs="Arial"/>
                <w:sz w:val="20"/>
                <w:szCs w:val="20"/>
              </w:rPr>
              <w:t xml:space="preserve"> is ab</w:t>
            </w:r>
            <w:r w:rsidR="00745042">
              <w:rPr>
                <w:rFonts w:ascii="Arial" w:hAnsi="Arial" w:cs="Arial"/>
                <w:sz w:val="20"/>
                <w:szCs w:val="20"/>
              </w:rPr>
              <w:t>le</w:t>
            </w:r>
            <w:r>
              <w:rPr>
                <w:rFonts w:ascii="Arial" w:hAnsi="Arial" w:cs="Arial"/>
                <w:sz w:val="20"/>
                <w:szCs w:val="20"/>
              </w:rPr>
              <w:t xml:space="preserve"> to capture </w:t>
            </w:r>
            <w:r w:rsidR="00745042">
              <w:rPr>
                <w:rFonts w:ascii="Arial" w:hAnsi="Arial" w:cs="Arial"/>
                <w:sz w:val="20"/>
                <w:szCs w:val="20"/>
              </w:rPr>
              <w:t>&gt;</w:t>
            </w:r>
            <w:r w:rsidR="00C922CB">
              <w:rPr>
                <w:rFonts w:ascii="Arial" w:hAnsi="Arial" w:cs="Arial"/>
                <w:sz w:val="20"/>
                <w:szCs w:val="20"/>
              </w:rPr>
              <w:t>7</w:t>
            </w:r>
            <w:r>
              <w:rPr>
                <w:rFonts w:ascii="Arial" w:hAnsi="Arial" w:cs="Arial"/>
                <w:sz w:val="20"/>
                <w:szCs w:val="20"/>
              </w:rPr>
              <w:t>0% of leavers data as a result of this scheme.</w:t>
            </w:r>
          </w:p>
          <w:p w14:paraId="4396222F" w14:textId="77777777" w:rsidR="003C0C6F" w:rsidRDefault="003C0C6F" w:rsidP="00A655F6">
            <w:pPr>
              <w:rPr>
                <w:rFonts w:ascii="Arial" w:hAnsi="Arial" w:cs="Arial"/>
                <w:sz w:val="20"/>
                <w:szCs w:val="20"/>
              </w:rPr>
            </w:pPr>
          </w:p>
          <w:p w14:paraId="71AA36D1" w14:textId="77777777" w:rsidR="003C0C6F" w:rsidRDefault="003C0C6F" w:rsidP="00A655F6">
            <w:pPr>
              <w:rPr>
                <w:rFonts w:ascii="Arial" w:hAnsi="Arial" w:cs="Arial"/>
                <w:sz w:val="20"/>
                <w:szCs w:val="20"/>
              </w:rPr>
            </w:pPr>
          </w:p>
          <w:p w14:paraId="2A05F6A6" w14:textId="77777777" w:rsidR="003C0C6F" w:rsidRDefault="003C0C6F" w:rsidP="00A655F6">
            <w:pPr>
              <w:rPr>
                <w:rFonts w:ascii="Arial" w:hAnsi="Arial" w:cs="Arial"/>
                <w:sz w:val="20"/>
                <w:szCs w:val="20"/>
              </w:rPr>
            </w:pPr>
          </w:p>
          <w:p w14:paraId="41D4088F" w14:textId="77777777" w:rsidR="003C0C6F" w:rsidRDefault="003C0C6F" w:rsidP="00A655F6">
            <w:pPr>
              <w:rPr>
                <w:rFonts w:ascii="Arial" w:hAnsi="Arial" w:cs="Arial"/>
                <w:sz w:val="20"/>
                <w:szCs w:val="20"/>
              </w:rPr>
            </w:pPr>
          </w:p>
          <w:p w14:paraId="7E593002" w14:textId="77777777" w:rsidR="003C0C6F" w:rsidRDefault="003C0C6F" w:rsidP="00A655F6">
            <w:pPr>
              <w:rPr>
                <w:rFonts w:ascii="Arial" w:hAnsi="Arial" w:cs="Arial"/>
                <w:sz w:val="20"/>
                <w:szCs w:val="20"/>
              </w:rPr>
            </w:pPr>
          </w:p>
          <w:p w14:paraId="3E93C9AB" w14:textId="77777777" w:rsidR="003C0C6F" w:rsidRDefault="003C0C6F" w:rsidP="00A655F6">
            <w:pPr>
              <w:rPr>
                <w:rFonts w:ascii="Arial" w:hAnsi="Arial" w:cs="Arial"/>
                <w:sz w:val="20"/>
                <w:szCs w:val="20"/>
              </w:rPr>
            </w:pPr>
          </w:p>
          <w:p w14:paraId="46AC7239" w14:textId="77777777" w:rsidR="003C0C6F" w:rsidRDefault="003C0C6F" w:rsidP="00A655F6">
            <w:pPr>
              <w:rPr>
                <w:rFonts w:ascii="Arial" w:hAnsi="Arial" w:cs="Arial"/>
                <w:sz w:val="20"/>
                <w:szCs w:val="20"/>
              </w:rPr>
            </w:pPr>
            <w:r>
              <w:rPr>
                <w:rFonts w:ascii="Arial" w:hAnsi="Arial" w:cs="Arial"/>
                <w:sz w:val="20"/>
                <w:szCs w:val="20"/>
              </w:rPr>
              <w:t>The aim is to consolidate obtaining destination data</w:t>
            </w:r>
          </w:p>
          <w:p w14:paraId="60A6CB06" w14:textId="77777777" w:rsidR="003C0C6F" w:rsidRDefault="003C0C6F" w:rsidP="00A655F6">
            <w:pPr>
              <w:rPr>
                <w:rFonts w:ascii="Arial" w:hAnsi="Arial" w:cs="Arial"/>
                <w:sz w:val="20"/>
                <w:szCs w:val="20"/>
              </w:rPr>
            </w:pPr>
          </w:p>
          <w:p w14:paraId="79C7889B" w14:textId="77777777" w:rsidR="003C0C6F" w:rsidRDefault="003C0C6F" w:rsidP="00A655F6">
            <w:pPr>
              <w:rPr>
                <w:rFonts w:ascii="Arial" w:hAnsi="Arial" w:cs="Arial"/>
                <w:sz w:val="20"/>
                <w:szCs w:val="20"/>
              </w:rPr>
            </w:pPr>
          </w:p>
          <w:p w14:paraId="76D0A3EE" w14:textId="77777777" w:rsidR="003C0C6F" w:rsidRPr="004A478C" w:rsidRDefault="003C0C6F" w:rsidP="00A655F6">
            <w:pPr>
              <w:rPr>
                <w:rFonts w:ascii="Arial" w:hAnsi="Arial" w:cs="Arial"/>
                <w:sz w:val="20"/>
                <w:szCs w:val="20"/>
              </w:rPr>
            </w:pPr>
          </w:p>
        </w:tc>
      </w:tr>
    </w:tbl>
    <w:p w14:paraId="259B7878" w14:textId="77777777" w:rsidR="00957069" w:rsidRDefault="00957069"/>
    <w:p w14:paraId="586967AA" w14:textId="77777777" w:rsidR="00957069" w:rsidRDefault="00957069"/>
    <w:p w14:paraId="5EBAB6F4" w14:textId="77777777" w:rsidR="00EE0DFC" w:rsidRDefault="00EE0DFC"/>
    <w:p w14:paraId="3C099272" w14:textId="77777777" w:rsidR="00957069" w:rsidRDefault="00957069"/>
    <w:tbl>
      <w:tblPr>
        <w:tblW w:w="14374"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180"/>
        <w:gridCol w:w="1650"/>
        <w:gridCol w:w="3544"/>
      </w:tblGrid>
      <w:tr w:rsidR="00A655F6" w:rsidRPr="00AE7F38" w14:paraId="6D03A8F8" w14:textId="77777777" w:rsidTr="00957069">
        <w:tc>
          <w:tcPr>
            <w:tcW w:w="14374" w:type="dxa"/>
            <w:gridSpan w:val="3"/>
            <w:shd w:val="clear" w:color="auto" w:fill="C2D69B" w:themeFill="accent3" w:themeFillTint="99"/>
          </w:tcPr>
          <w:p w14:paraId="5643F727" w14:textId="77777777" w:rsidR="00A655F6" w:rsidRDefault="00A655F6" w:rsidP="00A655F6">
            <w:pPr>
              <w:rPr>
                <w:rFonts w:ascii="Arial" w:hAnsi="Arial" w:cs="Arial"/>
                <w:i/>
                <w:sz w:val="22"/>
                <w:szCs w:val="22"/>
              </w:rPr>
            </w:pPr>
            <w:r w:rsidRPr="00957069">
              <w:rPr>
                <w:rFonts w:ascii="Arial" w:hAnsi="Arial" w:cs="Arial"/>
                <w:sz w:val="22"/>
                <w:szCs w:val="22"/>
              </w:rPr>
              <w:t xml:space="preserve">Concordat Principles 3, 4, 5: </w:t>
            </w:r>
            <w:r w:rsidRPr="00957069">
              <w:rPr>
                <w:rFonts w:ascii="Arial" w:hAnsi="Arial" w:cs="Arial"/>
                <w:i/>
                <w:sz w:val="22"/>
                <w:szCs w:val="22"/>
              </w:rPr>
              <w:t>Researchers are equipped and supported to be adaptable and flexible in an increasingly diverse, mobile, global research environment</w:t>
            </w:r>
            <w:r w:rsidR="00EE0DFC">
              <w:rPr>
                <w:rFonts w:ascii="Arial" w:hAnsi="Arial" w:cs="Arial"/>
                <w:i/>
                <w:sz w:val="22"/>
                <w:szCs w:val="22"/>
              </w:rPr>
              <w:t>.</w:t>
            </w:r>
            <w:r w:rsidRPr="00957069">
              <w:rPr>
                <w:rFonts w:ascii="Arial" w:hAnsi="Arial" w:cs="Arial"/>
                <w:i/>
                <w:sz w:val="22"/>
                <w:szCs w:val="22"/>
              </w:rPr>
              <w:t xml:space="preserve"> The importance of researchers' personal and career development, and lifelong learning, is clearly recognised and promoted at all stages of their career</w:t>
            </w:r>
            <w:r w:rsidR="00EE0DFC">
              <w:rPr>
                <w:rFonts w:ascii="Arial" w:hAnsi="Arial" w:cs="Arial"/>
                <w:i/>
                <w:sz w:val="22"/>
                <w:szCs w:val="22"/>
              </w:rPr>
              <w:t>.</w:t>
            </w:r>
            <w:r w:rsidRPr="00957069">
              <w:rPr>
                <w:rFonts w:ascii="Arial" w:hAnsi="Arial" w:cs="Arial"/>
                <w:i/>
                <w:sz w:val="22"/>
                <w:szCs w:val="22"/>
              </w:rPr>
              <w:t xml:space="preserve"> Individual researchers share the responsibility for and need to pro-actively engage in their own personal and career development, and lifelong learning</w:t>
            </w:r>
            <w:r w:rsidR="00957069">
              <w:rPr>
                <w:rFonts w:ascii="Arial" w:hAnsi="Arial" w:cs="Arial"/>
                <w:i/>
                <w:sz w:val="22"/>
                <w:szCs w:val="22"/>
              </w:rPr>
              <w:t>.</w:t>
            </w:r>
          </w:p>
          <w:p w14:paraId="086D87E9" w14:textId="77777777" w:rsidR="00957069" w:rsidRPr="00AE7F38" w:rsidRDefault="00957069" w:rsidP="00A655F6">
            <w:pPr>
              <w:rPr>
                <w:rFonts w:ascii="Arial" w:hAnsi="Arial" w:cs="Arial"/>
                <w:sz w:val="22"/>
                <w:szCs w:val="22"/>
              </w:rPr>
            </w:pPr>
          </w:p>
        </w:tc>
      </w:tr>
      <w:tr w:rsidR="00A655F6" w:rsidRPr="00AE7F38" w14:paraId="3B37C4E4" w14:textId="77777777" w:rsidTr="00957069">
        <w:tc>
          <w:tcPr>
            <w:tcW w:w="9180" w:type="dxa"/>
            <w:shd w:val="clear" w:color="auto" w:fill="EAF1DD" w:themeFill="accent3" w:themeFillTint="33"/>
          </w:tcPr>
          <w:p w14:paraId="40761C31" w14:textId="77777777" w:rsidR="00A655F6" w:rsidRPr="00957069" w:rsidRDefault="00A655F6" w:rsidP="00A655F6">
            <w:pPr>
              <w:rPr>
                <w:rFonts w:ascii="Arial" w:hAnsi="Arial" w:cs="Arial"/>
                <w:b/>
                <w:sz w:val="22"/>
                <w:szCs w:val="22"/>
              </w:rPr>
            </w:pPr>
            <w:r w:rsidRPr="00957069">
              <w:rPr>
                <w:rFonts w:ascii="Arial" w:hAnsi="Arial" w:cs="Arial"/>
                <w:b/>
                <w:sz w:val="22"/>
                <w:szCs w:val="22"/>
              </w:rPr>
              <w:t xml:space="preserve">2017- </w:t>
            </w:r>
            <w:r w:rsidR="00DF70BB">
              <w:rPr>
                <w:rFonts w:ascii="Arial" w:hAnsi="Arial" w:cs="Arial"/>
                <w:b/>
                <w:sz w:val="22"/>
                <w:szCs w:val="22"/>
              </w:rPr>
              <w:t>F</w:t>
            </w:r>
            <w:r w:rsidRPr="00957069">
              <w:rPr>
                <w:rFonts w:ascii="Arial" w:hAnsi="Arial" w:cs="Arial"/>
                <w:b/>
                <w:sz w:val="22"/>
                <w:szCs w:val="22"/>
              </w:rPr>
              <w:t>orward strategy</w:t>
            </w:r>
            <w:r w:rsidR="00FB0A0E">
              <w:rPr>
                <w:rFonts w:ascii="Arial" w:hAnsi="Arial" w:cs="Arial"/>
                <w:b/>
                <w:sz w:val="22"/>
                <w:szCs w:val="22"/>
              </w:rPr>
              <w:t xml:space="preserve"> to 2019</w:t>
            </w:r>
          </w:p>
          <w:p w14:paraId="0E246570" w14:textId="77777777" w:rsidR="00A655F6" w:rsidRPr="00957069" w:rsidRDefault="00A655F6" w:rsidP="00A655F6">
            <w:pPr>
              <w:rPr>
                <w:rFonts w:ascii="Arial" w:hAnsi="Arial" w:cs="Arial"/>
                <w:b/>
                <w:sz w:val="22"/>
                <w:szCs w:val="22"/>
              </w:rPr>
            </w:pPr>
          </w:p>
        </w:tc>
        <w:tc>
          <w:tcPr>
            <w:tcW w:w="1650" w:type="dxa"/>
            <w:shd w:val="clear" w:color="auto" w:fill="EAF1DD" w:themeFill="accent3" w:themeFillTint="33"/>
          </w:tcPr>
          <w:p w14:paraId="255420CD" w14:textId="77777777" w:rsidR="00A655F6" w:rsidRPr="00957069" w:rsidRDefault="00A655F6" w:rsidP="00A655F6">
            <w:pPr>
              <w:rPr>
                <w:rFonts w:ascii="Arial" w:hAnsi="Arial" w:cs="Arial"/>
                <w:b/>
                <w:sz w:val="22"/>
                <w:szCs w:val="22"/>
              </w:rPr>
            </w:pPr>
            <w:r w:rsidRPr="00957069">
              <w:rPr>
                <w:rFonts w:ascii="Arial" w:hAnsi="Arial" w:cs="Arial"/>
                <w:b/>
                <w:sz w:val="22"/>
                <w:szCs w:val="22"/>
              </w:rPr>
              <w:t>Lead</w:t>
            </w:r>
          </w:p>
        </w:tc>
        <w:tc>
          <w:tcPr>
            <w:tcW w:w="3544" w:type="dxa"/>
            <w:shd w:val="clear" w:color="auto" w:fill="EAF1DD" w:themeFill="accent3" w:themeFillTint="33"/>
          </w:tcPr>
          <w:p w14:paraId="277B2B45" w14:textId="77777777" w:rsidR="00A655F6" w:rsidRPr="00957069" w:rsidRDefault="00A655F6" w:rsidP="00A655F6">
            <w:pPr>
              <w:rPr>
                <w:rFonts w:ascii="Arial" w:hAnsi="Arial" w:cs="Arial"/>
                <w:b/>
                <w:sz w:val="22"/>
                <w:szCs w:val="22"/>
              </w:rPr>
            </w:pPr>
            <w:r w:rsidRPr="00957069">
              <w:rPr>
                <w:rFonts w:ascii="Arial" w:hAnsi="Arial" w:cs="Arial"/>
                <w:b/>
                <w:sz w:val="22"/>
                <w:szCs w:val="22"/>
              </w:rPr>
              <w:t>Specific measure and timeline</w:t>
            </w:r>
          </w:p>
        </w:tc>
      </w:tr>
      <w:tr w:rsidR="00A655F6" w:rsidRPr="00F33EFB" w14:paraId="6824AD16" w14:textId="77777777" w:rsidTr="00A655F6">
        <w:tc>
          <w:tcPr>
            <w:tcW w:w="9180" w:type="dxa"/>
            <w:shd w:val="clear" w:color="auto" w:fill="auto"/>
          </w:tcPr>
          <w:p w14:paraId="65893BF6" w14:textId="77777777" w:rsidR="00A655F6" w:rsidRDefault="00A655F6" w:rsidP="00A655F6">
            <w:pPr>
              <w:rPr>
                <w:rFonts w:ascii="Arial" w:hAnsi="Arial" w:cs="Arial"/>
                <w:b/>
                <w:sz w:val="20"/>
                <w:szCs w:val="20"/>
              </w:rPr>
            </w:pPr>
          </w:p>
          <w:p w14:paraId="5CCE441A" w14:textId="77777777" w:rsidR="00EE0DFC" w:rsidRDefault="00A655F6" w:rsidP="00A655F6">
            <w:pPr>
              <w:rPr>
                <w:rFonts w:ascii="Arial" w:hAnsi="Arial" w:cs="Arial"/>
                <w:sz w:val="20"/>
                <w:szCs w:val="20"/>
              </w:rPr>
            </w:pPr>
            <w:r w:rsidRPr="00D70977">
              <w:rPr>
                <w:rFonts w:ascii="Arial" w:hAnsi="Arial" w:cs="Arial"/>
                <w:sz w:val="20"/>
                <w:szCs w:val="20"/>
              </w:rPr>
              <w:t>The new Cambridge Centre for Teaching and Learning (</w:t>
            </w:r>
            <w:r w:rsidR="003B34ED" w:rsidRPr="00D70977">
              <w:rPr>
                <w:rFonts w:ascii="Arial" w:hAnsi="Arial" w:cs="Arial"/>
                <w:sz w:val="20"/>
                <w:szCs w:val="20"/>
              </w:rPr>
              <w:t>CCTL</w:t>
            </w:r>
            <w:r w:rsidR="003B34ED">
              <w:rPr>
                <w:rFonts w:ascii="Arial" w:hAnsi="Arial" w:cs="Arial"/>
                <w:sz w:val="20"/>
                <w:szCs w:val="20"/>
              </w:rPr>
              <w:t xml:space="preserve">, </w:t>
            </w:r>
            <w:r w:rsidRPr="00D70977">
              <w:rPr>
                <w:rFonts w:ascii="Arial" w:hAnsi="Arial" w:cs="Arial"/>
                <w:sz w:val="20"/>
                <w:szCs w:val="20"/>
              </w:rPr>
              <w:t xml:space="preserve">launched in April 2016) aims to support individuals, encourage innovation and provide a strategic and operational focus for institutional, national and international priorities in higher education and development. </w:t>
            </w:r>
          </w:p>
          <w:p w14:paraId="70177D52" w14:textId="77777777" w:rsidR="00EE0DFC" w:rsidRDefault="00EE0DFC" w:rsidP="00A655F6">
            <w:pPr>
              <w:rPr>
                <w:rFonts w:ascii="Arial" w:hAnsi="Arial" w:cs="Arial"/>
                <w:sz w:val="20"/>
                <w:szCs w:val="20"/>
              </w:rPr>
            </w:pPr>
          </w:p>
          <w:p w14:paraId="502FB7DC" w14:textId="77777777" w:rsidR="00A655F6" w:rsidRPr="00E12856" w:rsidRDefault="00A655F6" w:rsidP="00A655F6">
            <w:pPr>
              <w:rPr>
                <w:rFonts w:ascii="Arial" w:hAnsi="Arial" w:cs="Arial"/>
                <w:b/>
                <w:sz w:val="20"/>
                <w:szCs w:val="20"/>
              </w:rPr>
            </w:pPr>
            <w:r w:rsidRPr="00D70977">
              <w:rPr>
                <w:rFonts w:ascii="Arial" w:hAnsi="Arial" w:cs="Arial"/>
                <w:sz w:val="20"/>
                <w:szCs w:val="20"/>
              </w:rPr>
              <w:t xml:space="preserve">CCTL represents a major innovation at Cambridge and it provides new opportunities for those who support teaching and learning at Cambridge, including postdocs. </w:t>
            </w:r>
            <w:hyperlink r:id="rId8" w:history="1">
              <w:r w:rsidR="003B34ED">
                <w:rPr>
                  <w:rStyle w:val="Hyperlink"/>
                  <w:rFonts w:ascii="Arial" w:hAnsi="Arial" w:cs="Arial"/>
                  <w:sz w:val="20"/>
                  <w:szCs w:val="20"/>
                </w:rPr>
                <w:t>www.cctl.cam.ac.uk/</w:t>
              </w:r>
            </w:hyperlink>
            <w:r w:rsidRPr="00D70977">
              <w:rPr>
                <w:rFonts w:ascii="Arial" w:hAnsi="Arial" w:cs="Arial"/>
                <w:sz w:val="20"/>
                <w:szCs w:val="20"/>
              </w:rPr>
              <w:t xml:space="preserve"> </w:t>
            </w:r>
          </w:p>
          <w:p w14:paraId="51AD638A" w14:textId="77777777" w:rsidR="00A655F6" w:rsidRPr="00D70977" w:rsidRDefault="00A655F6" w:rsidP="00A655F6">
            <w:pPr>
              <w:rPr>
                <w:rFonts w:ascii="Arial" w:hAnsi="Arial" w:cs="Arial"/>
                <w:sz w:val="20"/>
                <w:szCs w:val="20"/>
              </w:rPr>
            </w:pPr>
          </w:p>
        </w:tc>
        <w:tc>
          <w:tcPr>
            <w:tcW w:w="1650" w:type="dxa"/>
            <w:shd w:val="clear" w:color="auto" w:fill="auto"/>
          </w:tcPr>
          <w:p w14:paraId="03D07F33" w14:textId="77777777" w:rsidR="00A655F6" w:rsidRPr="00D70977" w:rsidRDefault="00A655F6" w:rsidP="00A655F6">
            <w:pPr>
              <w:rPr>
                <w:rFonts w:ascii="Arial" w:hAnsi="Arial" w:cs="Arial"/>
                <w:sz w:val="20"/>
                <w:szCs w:val="20"/>
              </w:rPr>
            </w:pPr>
          </w:p>
          <w:p w14:paraId="70AC87BD" w14:textId="77777777" w:rsidR="00A655F6" w:rsidRPr="00D70977" w:rsidRDefault="00A655F6" w:rsidP="00A655F6">
            <w:pPr>
              <w:rPr>
                <w:rFonts w:ascii="Arial" w:hAnsi="Arial" w:cs="Arial"/>
                <w:sz w:val="20"/>
                <w:szCs w:val="20"/>
              </w:rPr>
            </w:pPr>
            <w:r w:rsidRPr="00D70977">
              <w:rPr>
                <w:rFonts w:ascii="Arial" w:hAnsi="Arial" w:cs="Arial"/>
                <w:sz w:val="20"/>
                <w:szCs w:val="20"/>
              </w:rPr>
              <w:t>PPD/RDP</w:t>
            </w:r>
          </w:p>
        </w:tc>
        <w:tc>
          <w:tcPr>
            <w:tcW w:w="3544" w:type="dxa"/>
            <w:shd w:val="clear" w:color="auto" w:fill="auto"/>
          </w:tcPr>
          <w:p w14:paraId="25E0510D" w14:textId="77777777" w:rsidR="00EE0DFC" w:rsidRDefault="00EE0DFC" w:rsidP="00A655F6">
            <w:pPr>
              <w:rPr>
                <w:rFonts w:ascii="Arial" w:hAnsi="Arial" w:cs="Arial"/>
                <w:sz w:val="20"/>
                <w:szCs w:val="20"/>
              </w:rPr>
            </w:pPr>
          </w:p>
          <w:p w14:paraId="29922F13" w14:textId="77777777" w:rsidR="00A655F6" w:rsidRPr="00D70977" w:rsidRDefault="00A655F6" w:rsidP="00A655F6">
            <w:pPr>
              <w:rPr>
                <w:rFonts w:ascii="Arial" w:hAnsi="Arial" w:cs="Arial"/>
                <w:sz w:val="20"/>
                <w:szCs w:val="20"/>
              </w:rPr>
            </w:pPr>
            <w:proofErr w:type="spellStart"/>
            <w:r>
              <w:rPr>
                <w:rFonts w:ascii="Arial" w:hAnsi="Arial" w:cs="Arial"/>
                <w:sz w:val="20"/>
                <w:szCs w:val="20"/>
              </w:rPr>
              <w:t>Ongoing</w:t>
            </w:r>
            <w:proofErr w:type="spellEnd"/>
            <w:r w:rsidR="003C0C6F">
              <w:rPr>
                <w:rFonts w:ascii="Arial" w:hAnsi="Arial" w:cs="Arial"/>
                <w:sz w:val="20"/>
                <w:szCs w:val="20"/>
              </w:rPr>
              <w:t xml:space="preserve"> from 2017</w:t>
            </w:r>
          </w:p>
        </w:tc>
      </w:tr>
      <w:tr w:rsidR="00A655F6" w:rsidRPr="00F33EFB" w14:paraId="63ABEA0A" w14:textId="77777777" w:rsidTr="00A655F6">
        <w:tc>
          <w:tcPr>
            <w:tcW w:w="9180" w:type="dxa"/>
            <w:shd w:val="clear" w:color="auto" w:fill="auto"/>
          </w:tcPr>
          <w:p w14:paraId="6211263E" w14:textId="77777777" w:rsidR="00A655F6" w:rsidRPr="00D70977" w:rsidRDefault="00A655F6" w:rsidP="00A655F6">
            <w:pPr>
              <w:rPr>
                <w:rFonts w:ascii="Arial" w:hAnsi="Arial" w:cs="Arial"/>
                <w:b/>
                <w:sz w:val="20"/>
                <w:szCs w:val="20"/>
              </w:rPr>
            </w:pPr>
          </w:p>
          <w:p w14:paraId="46F4FF06" w14:textId="77777777" w:rsidR="00A655F6" w:rsidRPr="00D70977" w:rsidRDefault="00A655F6" w:rsidP="00A655F6">
            <w:pPr>
              <w:rPr>
                <w:rFonts w:ascii="Arial" w:hAnsi="Arial" w:cs="Arial"/>
                <w:sz w:val="20"/>
                <w:szCs w:val="20"/>
              </w:rPr>
            </w:pPr>
            <w:r w:rsidRPr="00D70977">
              <w:rPr>
                <w:rFonts w:ascii="Arial" w:hAnsi="Arial" w:cs="Arial"/>
                <w:sz w:val="20"/>
                <w:szCs w:val="20"/>
              </w:rPr>
              <w:t xml:space="preserve">There is a new Postgraduate Certificate in Teaching and Learning in Higher Education and almost half of the first cohort are postdocs who teach Cambridge students. </w:t>
            </w:r>
          </w:p>
          <w:p w14:paraId="3FE8759A" w14:textId="77777777" w:rsidR="00A655F6" w:rsidRPr="00D70977" w:rsidRDefault="00A655F6" w:rsidP="00A655F6">
            <w:pPr>
              <w:rPr>
                <w:rFonts w:ascii="Arial" w:hAnsi="Arial" w:cs="Arial"/>
                <w:b/>
                <w:sz w:val="20"/>
                <w:szCs w:val="20"/>
              </w:rPr>
            </w:pPr>
          </w:p>
        </w:tc>
        <w:tc>
          <w:tcPr>
            <w:tcW w:w="1650" w:type="dxa"/>
            <w:shd w:val="clear" w:color="auto" w:fill="auto"/>
          </w:tcPr>
          <w:p w14:paraId="53F4686A" w14:textId="77777777" w:rsidR="00A655F6" w:rsidRPr="00D70977" w:rsidRDefault="00A655F6" w:rsidP="00A655F6">
            <w:pPr>
              <w:rPr>
                <w:rFonts w:ascii="Arial" w:hAnsi="Arial" w:cs="Arial"/>
                <w:sz w:val="20"/>
                <w:szCs w:val="20"/>
              </w:rPr>
            </w:pPr>
          </w:p>
          <w:p w14:paraId="625691AF" w14:textId="77777777" w:rsidR="00A655F6" w:rsidRPr="00D70977" w:rsidRDefault="00A655F6" w:rsidP="00A655F6">
            <w:pPr>
              <w:rPr>
                <w:rFonts w:ascii="Arial" w:hAnsi="Arial" w:cs="Arial"/>
                <w:sz w:val="20"/>
                <w:szCs w:val="20"/>
              </w:rPr>
            </w:pPr>
            <w:r w:rsidRPr="00D70977">
              <w:rPr>
                <w:rFonts w:ascii="Arial" w:hAnsi="Arial" w:cs="Arial"/>
                <w:sz w:val="20"/>
                <w:szCs w:val="20"/>
              </w:rPr>
              <w:t>RDP</w:t>
            </w:r>
          </w:p>
        </w:tc>
        <w:tc>
          <w:tcPr>
            <w:tcW w:w="3544" w:type="dxa"/>
            <w:shd w:val="clear" w:color="auto" w:fill="auto"/>
          </w:tcPr>
          <w:p w14:paraId="2E1FC4FC" w14:textId="77777777" w:rsidR="00A655F6" w:rsidRDefault="00A655F6" w:rsidP="00A655F6">
            <w:pPr>
              <w:rPr>
                <w:rFonts w:ascii="Arial" w:hAnsi="Arial" w:cs="Arial"/>
                <w:sz w:val="20"/>
                <w:szCs w:val="20"/>
              </w:rPr>
            </w:pPr>
          </w:p>
          <w:p w14:paraId="13D4CC4B" w14:textId="77777777" w:rsidR="00A655F6" w:rsidRPr="00D70977" w:rsidRDefault="00EE0DFC" w:rsidP="00A655F6">
            <w:pPr>
              <w:rPr>
                <w:rFonts w:ascii="Arial" w:hAnsi="Arial" w:cs="Arial"/>
                <w:sz w:val="20"/>
                <w:szCs w:val="20"/>
              </w:rPr>
            </w:pPr>
            <w:r>
              <w:rPr>
                <w:rFonts w:ascii="Arial" w:hAnsi="Arial" w:cs="Arial"/>
                <w:sz w:val="20"/>
                <w:szCs w:val="20"/>
              </w:rPr>
              <w:t xml:space="preserve">The </w:t>
            </w:r>
            <w:r w:rsidR="00A655F6" w:rsidRPr="00D70977">
              <w:rPr>
                <w:rFonts w:ascii="Arial" w:hAnsi="Arial" w:cs="Arial"/>
                <w:sz w:val="20"/>
                <w:szCs w:val="20"/>
              </w:rPr>
              <w:t xml:space="preserve">2016 cohort </w:t>
            </w:r>
            <w:r>
              <w:rPr>
                <w:rFonts w:ascii="Arial" w:hAnsi="Arial" w:cs="Arial"/>
                <w:sz w:val="20"/>
                <w:szCs w:val="20"/>
              </w:rPr>
              <w:t>comprises</w:t>
            </w:r>
            <w:r w:rsidR="00A655F6" w:rsidRPr="00D70977">
              <w:rPr>
                <w:rFonts w:ascii="Arial" w:hAnsi="Arial" w:cs="Arial"/>
                <w:sz w:val="20"/>
                <w:szCs w:val="20"/>
              </w:rPr>
              <w:t xml:space="preserve"> 16 </w:t>
            </w:r>
            <w:r>
              <w:rPr>
                <w:rFonts w:ascii="Arial" w:hAnsi="Arial" w:cs="Arial"/>
                <w:sz w:val="20"/>
                <w:szCs w:val="20"/>
              </w:rPr>
              <w:t>people, of whom</w:t>
            </w:r>
            <w:r w:rsidR="00A655F6" w:rsidRPr="00D70977">
              <w:rPr>
                <w:rFonts w:ascii="Arial" w:hAnsi="Arial" w:cs="Arial"/>
                <w:sz w:val="20"/>
                <w:szCs w:val="20"/>
              </w:rPr>
              <w:t xml:space="preserve"> 8 are postdocs. The expectation is that the cohort will grow to between 30 and 40 over the next 3-</w:t>
            </w:r>
            <w:r w:rsidR="00A655F6" w:rsidRPr="00D70977">
              <w:rPr>
                <w:rFonts w:ascii="Arial" w:hAnsi="Arial" w:cs="Arial"/>
                <w:sz w:val="20"/>
                <w:szCs w:val="20"/>
              </w:rPr>
              <w:lastRenderedPageBreak/>
              <w:t>5 years and the numbers of postdocs will increase proportionately.</w:t>
            </w:r>
          </w:p>
          <w:p w14:paraId="65AE1D6E" w14:textId="77777777" w:rsidR="00A655F6" w:rsidRPr="00D70977" w:rsidRDefault="00A655F6" w:rsidP="00A655F6">
            <w:pPr>
              <w:rPr>
                <w:rFonts w:ascii="Arial" w:hAnsi="Arial" w:cs="Arial"/>
                <w:sz w:val="20"/>
                <w:szCs w:val="20"/>
              </w:rPr>
            </w:pPr>
          </w:p>
        </w:tc>
      </w:tr>
      <w:tr w:rsidR="00A655F6" w:rsidRPr="00F33EFB" w14:paraId="280859DD" w14:textId="77777777" w:rsidTr="00A655F6">
        <w:tc>
          <w:tcPr>
            <w:tcW w:w="9180" w:type="dxa"/>
            <w:shd w:val="clear" w:color="auto" w:fill="auto"/>
          </w:tcPr>
          <w:p w14:paraId="553E5CBF" w14:textId="77777777" w:rsidR="00A655F6" w:rsidRPr="00D70977" w:rsidRDefault="00A655F6" w:rsidP="00A655F6">
            <w:pPr>
              <w:rPr>
                <w:rFonts w:ascii="Arial" w:hAnsi="Arial" w:cs="Arial"/>
                <w:b/>
                <w:sz w:val="20"/>
                <w:szCs w:val="20"/>
              </w:rPr>
            </w:pPr>
          </w:p>
          <w:p w14:paraId="5478E06E" w14:textId="77777777" w:rsidR="00EE0DFC" w:rsidRDefault="00A655F6" w:rsidP="00A655F6">
            <w:pPr>
              <w:rPr>
                <w:rFonts w:ascii="Arial" w:hAnsi="Arial" w:cs="Arial"/>
                <w:sz w:val="20"/>
                <w:szCs w:val="20"/>
              </w:rPr>
            </w:pPr>
            <w:r w:rsidRPr="00D70977">
              <w:rPr>
                <w:rFonts w:ascii="Arial" w:hAnsi="Arial" w:cs="Arial"/>
                <w:sz w:val="20"/>
                <w:szCs w:val="20"/>
              </w:rPr>
              <w:t>There is a new annual Teaching Forum, designed to provide a stimulating environment where those who teach and support education at Cambridge can share ideas, learn about innovative approaches to teaching</w:t>
            </w:r>
            <w:r w:rsidR="00EE0DFC">
              <w:rPr>
                <w:rFonts w:ascii="Arial" w:hAnsi="Arial" w:cs="Arial"/>
                <w:sz w:val="20"/>
                <w:szCs w:val="20"/>
              </w:rPr>
              <w:t>,</w:t>
            </w:r>
            <w:r w:rsidRPr="00D70977">
              <w:rPr>
                <w:rFonts w:ascii="Arial" w:hAnsi="Arial" w:cs="Arial"/>
                <w:sz w:val="20"/>
                <w:szCs w:val="20"/>
              </w:rPr>
              <w:t xml:space="preserve"> and discuss wider higher education issues. The first Teaching Forum (April 2016) was attended by more than 120 delegates, including postdocs.</w:t>
            </w:r>
          </w:p>
          <w:p w14:paraId="3C46BC05" w14:textId="77777777" w:rsidR="00A655F6" w:rsidRPr="00D70977" w:rsidRDefault="00A655F6" w:rsidP="00A655F6">
            <w:pPr>
              <w:rPr>
                <w:rFonts w:ascii="Arial" w:hAnsi="Arial" w:cs="Arial"/>
                <w:sz w:val="20"/>
                <w:szCs w:val="20"/>
              </w:rPr>
            </w:pPr>
          </w:p>
          <w:p w14:paraId="00A7E06A" w14:textId="77777777" w:rsidR="00A655F6" w:rsidRPr="00D70977" w:rsidRDefault="00A655F6" w:rsidP="00A655F6">
            <w:pPr>
              <w:rPr>
                <w:rFonts w:ascii="Arial" w:hAnsi="Arial" w:cs="Arial"/>
                <w:sz w:val="20"/>
                <w:szCs w:val="20"/>
              </w:rPr>
            </w:pPr>
            <w:r w:rsidRPr="00D70977">
              <w:rPr>
                <w:rFonts w:ascii="Arial" w:hAnsi="Arial" w:cs="Arial"/>
                <w:sz w:val="20"/>
                <w:szCs w:val="20"/>
              </w:rPr>
              <w:t>The programme included contributions by postdocs on education research projects and teaching innovations.</w:t>
            </w:r>
          </w:p>
          <w:p w14:paraId="4358F8C2" w14:textId="77777777" w:rsidR="00A655F6" w:rsidRPr="00D70977" w:rsidRDefault="00A655F6" w:rsidP="00A655F6">
            <w:pPr>
              <w:rPr>
                <w:rFonts w:ascii="Arial" w:hAnsi="Arial" w:cs="Arial"/>
                <w:sz w:val="20"/>
                <w:szCs w:val="20"/>
              </w:rPr>
            </w:pPr>
          </w:p>
        </w:tc>
        <w:tc>
          <w:tcPr>
            <w:tcW w:w="1650" w:type="dxa"/>
            <w:shd w:val="clear" w:color="auto" w:fill="auto"/>
          </w:tcPr>
          <w:p w14:paraId="474BF16F" w14:textId="77777777" w:rsidR="00A655F6" w:rsidRPr="00D70977" w:rsidRDefault="00A655F6" w:rsidP="00A655F6">
            <w:pPr>
              <w:rPr>
                <w:rFonts w:ascii="Arial" w:hAnsi="Arial" w:cs="Arial"/>
                <w:sz w:val="20"/>
                <w:szCs w:val="20"/>
              </w:rPr>
            </w:pPr>
          </w:p>
          <w:p w14:paraId="477A1527" w14:textId="77777777" w:rsidR="00A655F6" w:rsidRPr="00D70977" w:rsidRDefault="00A655F6" w:rsidP="00A655F6">
            <w:pPr>
              <w:rPr>
                <w:rFonts w:ascii="Arial" w:hAnsi="Arial" w:cs="Arial"/>
                <w:sz w:val="20"/>
                <w:szCs w:val="20"/>
              </w:rPr>
            </w:pPr>
            <w:r w:rsidRPr="00D70977">
              <w:rPr>
                <w:rFonts w:ascii="Arial" w:hAnsi="Arial" w:cs="Arial"/>
                <w:sz w:val="20"/>
                <w:szCs w:val="20"/>
              </w:rPr>
              <w:t>RDP</w:t>
            </w:r>
          </w:p>
        </w:tc>
        <w:tc>
          <w:tcPr>
            <w:tcW w:w="3544" w:type="dxa"/>
            <w:shd w:val="clear" w:color="auto" w:fill="auto"/>
          </w:tcPr>
          <w:p w14:paraId="318A4D3D" w14:textId="77777777" w:rsidR="00A655F6" w:rsidRPr="00D70977" w:rsidRDefault="00A655F6" w:rsidP="00A655F6">
            <w:pPr>
              <w:rPr>
                <w:rFonts w:ascii="Arial" w:hAnsi="Arial" w:cs="Arial"/>
                <w:sz w:val="20"/>
                <w:szCs w:val="20"/>
              </w:rPr>
            </w:pPr>
          </w:p>
          <w:p w14:paraId="21C1EF5C" w14:textId="77777777" w:rsidR="00A655F6" w:rsidRPr="00D70977" w:rsidRDefault="00A655F6">
            <w:pPr>
              <w:rPr>
                <w:rFonts w:ascii="Arial" w:hAnsi="Arial" w:cs="Arial"/>
                <w:sz w:val="20"/>
                <w:szCs w:val="20"/>
              </w:rPr>
            </w:pPr>
            <w:r w:rsidRPr="00D70977">
              <w:rPr>
                <w:rFonts w:ascii="Arial" w:hAnsi="Arial" w:cs="Arial"/>
                <w:sz w:val="20"/>
                <w:szCs w:val="20"/>
              </w:rPr>
              <w:t xml:space="preserve">Annual </w:t>
            </w:r>
            <w:r w:rsidR="00EE0DFC">
              <w:rPr>
                <w:rFonts w:ascii="Arial" w:hAnsi="Arial" w:cs="Arial"/>
                <w:sz w:val="20"/>
                <w:szCs w:val="20"/>
              </w:rPr>
              <w:t>e</w:t>
            </w:r>
            <w:r w:rsidRPr="00D70977">
              <w:rPr>
                <w:rFonts w:ascii="Arial" w:hAnsi="Arial" w:cs="Arial"/>
                <w:sz w:val="20"/>
                <w:szCs w:val="20"/>
              </w:rPr>
              <w:t>vent</w:t>
            </w:r>
            <w:r w:rsidR="00EE0DFC">
              <w:rPr>
                <w:rFonts w:ascii="Arial" w:hAnsi="Arial" w:cs="Arial"/>
                <w:sz w:val="20"/>
                <w:szCs w:val="20"/>
              </w:rPr>
              <w:t>.</w:t>
            </w:r>
          </w:p>
        </w:tc>
      </w:tr>
      <w:tr w:rsidR="00A655F6" w:rsidRPr="00F33EFB" w14:paraId="64209FFD" w14:textId="77777777" w:rsidTr="00A655F6">
        <w:tc>
          <w:tcPr>
            <w:tcW w:w="9180" w:type="dxa"/>
            <w:shd w:val="clear" w:color="auto" w:fill="auto"/>
          </w:tcPr>
          <w:p w14:paraId="636C4B06" w14:textId="77777777" w:rsidR="00A655F6" w:rsidRPr="00D70977" w:rsidRDefault="00A655F6" w:rsidP="00A655F6">
            <w:pPr>
              <w:rPr>
                <w:rFonts w:ascii="Arial" w:hAnsi="Arial" w:cs="Arial"/>
                <w:b/>
                <w:sz w:val="20"/>
                <w:szCs w:val="20"/>
              </w:rPr>
            </w:pPr>
          </w:p>
          <w:p w14:paraId="4C8719EB" w14:textId="77777777" w:rsidR="00EE0DFC" w:rsidRDefault="00A655F6" w:rsidP="00A655F6">
            <w:pPr>
              <w:rPr>
                <w:rFonts w:ascii="Arial" w:hAnsi="Arial" w:cs="Arial"/>
                <w:sz w:val="20"/>
                <w:szCs w:val="20"/>
              </w:rPr>
            </w:pPr>
            <w:r w:rsidRPr="00D70977">
              <w:rPr>
                <w:rFonts w:ascii="Arial" w:hAnsi="Arial" w:cs="Arial"/>
                <w:sz w:val="20"/>
                <w:szCs w:val="20"/>
              </w:rPr>
              <w:t>An important objective within RDP is developing an expanded and multi-tiered Leadership Programme for postdocs. This will involve developing a significantly expanded virtual learning environment, including more online tools and blended learning. There will also be a mixture of opportunities and platforms for leadership development incorporating large-scale events (masterclasses), a suite of workshops, experiential and contextualised development opportunities</w:t>
            </w:r>
            <w:r w:rsidR="00EE0DFC">
              <w:rPr>
                <w:rFonts w:ascii="Arial" w:hAnsi="Arial" w:cs="Arial"/>
                <w:sz w:val="20"/>
                <w:szCs w:val="20"/>
              </w:rPr>
              <w:t>,</w:t>
            </w:r>
            <w:r w:rsidRPr="00D70977">
              <w:rPr>
                <w:rFonts w:ascii="Arial" w:hAnsi="Arial" w:cs="Arial"/>
                <w:sz w:val="20"/>
                <w:szCs w:val="20"/>
              </w:rPr>
              <w:t xml:space="preserve"> and a Leadership Coaching Network</w:t>
            </w:r>
            <w:r w:rsidR="00EE0DFC">
              <w:rPr>
                <w:rFonts w:ascii="Arial" w:hAnsi="Arial" w:cs="Arial"/>
                <w:sz w:val="20"/>
                <w:szCs w:val="20"/>
              </w:rPr>
              <w:t>.</w:t>
            </w:r>
            <w:r w:rsidRPr="00D70977">
              <w:rPr>
                <w:rFonts w:ascii="Arial" w:hAnsi="Arial" w:cs="Arial"/>
                <w:sz w:val="20"/>
                <w:szCs w:val="20"/>
              </w:rPr>
              <w:t xml:space="preserve"> </w:t>
            </w:r>
            <w:r w:rsidR="00EE0DFC">
              <w:rPr>
                <w:rFonts w:ascii="Arial" w:hAnsi="Arial" w:cs="Arial"/>
                <w:sz w:val="20"/>
                <w:szCs w:val="20"/>
              </w:rPr>
              <w:t>T</w:t>
            </w:r>
            <w:r w:rsidRPr="00D70977">
              <w:rPr>
                <w:rFonts w:ascii="Arial" w:hAnsi="Arial" w:cs="Arial"/>
                <w:sz w:val="20"/>
                <w:szCs w:val="20"/>
              </w:rPr>
              <w:t xml:space="preserve">hese will come together to form a tiered leadership approach. </w:t>
            </w:r>
          </w:p>
          <w:p w14:paraId="75FA260F" w14:textId="77777777" w:rsidR="00EE0DFC" w:rsidRDefault="00EE0DFC" w:rsidP="00A655F6">
            <w:pPr>
              <w:rPr>
                <w:rFonts w:ascii="Arial" w:hAnsi="Arial" w:cs="Arial"/>
                <w:sz w:val="20"/>
                <w:szCs w:val="20"/>
              </w:rPr>
            </w:pPr>
          </w:p>
          <w:p w14:paraId="1892F78D" w14:textId="77777777" w:rsidR="00A655F6" w:rsidRPr="00D70977" w:rsidRDefault="00A655F6" w:rsidP="00A655F6">
            <w:pPr>
              <w:rPr>
                <w:rFonts w:ascii="Arial" w:hAnsi="Arial" w:cs="Arial"/>
                <w:sz w:val="20"/>
                <w:szCs w:val="20"/>
              </w:rPr>
            </w:pPr>
            <w:r w:rsidRPr="00D70977">
              <w:rPr>
                <w:rFonts w:ascii="Arial" w:hAnsi="Arial" w:cs="Arial"/>
                <w:sz w:val="20"/>
                <w:szCs w:val="20"/>
              </w:rPr>
              <w:t xml:space="preserve">There will also be continued development of bespoke leadership programmes for University </w:t>
            </w:r>
            <w:r w:rsidR="003B34ED">
              <w:rPr>
                <w:rFonts w:ascii="Arial" w:hAnsi="Arial" w:cs="Arial"/>
                <w:sz w:val="20"/>
                <w:szCs w:val="20"/>
              </w:rPr>
              <w:t>i</w:t>
            </w:r>
            <w:r w:rsidRPr="00D70977">
              <w:rPr>
                <w:rFonts w:ascii="Arial" w:hAnsi="Arial" w:cs="Arial"/>
                <w:sz w:val="20"/>
                <w:szCs w:val="20"/>
              </w:rPr>
              <w:t xml:space="preserve">nstitutes and </w:t>
            </w:r>
            <w:r w:rsidR="003B34ED">
              <w:rPr>
                <w:rFonts w:ascii="Arial" w:hAnsi="Arial" w:cs="Arial"/>
                <w:sz w:val="20"/>
                <w:szCs w:val="20"/>
              </w:rPr>
              <w:t>d</w:t>
            </w:r>
            <w:r w:rsidR="003B34ED" w:rsidRPr="00D70977">
              <w:rPr>
                <w:rFonts w:ascii="Arial" w:hAnsi="Arial" w:cs="Arial"/>
                <w:sz w:val="20"/>
                <w:szCs w:val="20"/>
              </w:rPr>
              <w:t>epartments</w:t>
            </w:r>
            <w:r w:rsidRPr="00D70977">
              <w:rPr>
                <w:rFonts w:ascii="Arial" w:hAnsi="Arial" w:cs="Arial"/>
                <w:sz w:val="20"/>
                <w:szCs w:val="20"/>
              </w:rPr>
              <w:t>.</w:t>
            </w:r>
          </w:p>
          <w:p w14:paraId="592F977D" w14:textId="77777777" w:rsidR="00A655F6" w:rsidRPr="00D70977" w:rsidRDefault="00A655F6" w:rsidP="00A655F6">
            <w:pPr>
              <w:rPr>
                <w:rFonts w:ascii="Arial" w:hAnsi="Arial" w:cs="Arial"/>
                <w:sz w:val="20"/>
                <w:szCs w:val="20"/>
              </w:rPr>
            </w:pPr>
          </w:p>
        </w:tc>
        <w:tc>
          <w:tcPr>
            <w:tcW w:w="1650" w:type="dxa"/>
            <w:shd w:val="clear" w:color="auto" w:fill="auto"/>
          </w:tcPr>
          <w:p w14:paraId="11D38A41" w14:textId="77777777" w:rsidR="00A655F6" w:rsidRPr="00D70977" w:rsidRDefault="00A655F6" w:rsidP="00A655F6">
            <w:pPr>
              <w:rPr>
                <w:rFonts w:ascii="Arial" w:hAnsi="Arial" w:cs="Arial"/>
                <w:sz w:val="20"/>
                <w:szCs w:val="20"/>
              </w:rPr>
            </w:pPr>
          </w:p>
          <w:p w14:paraId="7B6B8C0B" w14:textId="77777777" w:rsidR="00A655F6" w:rsidRPr="00D70977" w:rsidRDefault="00A655F6" w:rsidP="00A655F6">
            <w:pPr>
              <w:rPr>
                <w:rFonts w:ascii="Arial" w:hAnsi="Arial" w:cs="Arial"/>
                <w:sz w:val="20"/>
                <w:szCs w:val="20"/>
              </w:rPr>
            </w:pPr>
            <w:r w:rsidRPr="00D70977">
              <w:rPr>
                <w:rFonts w:ascii="Arial" w:hAnsi="Arial" w:cs="Arial"/>
                <w:sz w:val="20"/>
                <w:szCs w:val="20"/>
              </w:rPr>
              <w:t>RDP/Other providers</w:t>
            </w:r>
          </w:p>
        </w:tc>
        <w:tc>
          <w:tcPr>
            <w:tcW w:w="3544" w:type="dxa"/>
            <w:shd w:val="clear" w:color="auto" w:fill="auto"/>
          </w:tcPr>
          <w:p w14:paraId="67E8772F" w14:textId="77777777" w:rsidR="00A655F6" w:rsidRPr="00D70977" w:rsidRDefault="00A655F6" w:rsidP="00A655F6">
            <w:pPr>
              <w:rPr>
                <w:rFonts w:ascii="Arial" w:hAnsi="Arial" w:cs="Arial"/>
                <w:sz w:val="20"/>
                <w:szCs w:val="20"/>
              </w:rPr>
            </w:pPr>
          </w:p>
          <w:p w14:paraId="5C312335" w14:textId="77777777" w:rsidR="00A655F6" w:rsidRPr="00D70977" w:rsidRDefault="00A655F6" w:rsidP="00A655F6">
            <w:pPr>
              <w:rPr>
                <w:rFonts w:ascii="Arial" w:hAnsi="Arial" w:cs="Arial"/>
                <w:sz w:val="20"/>
                <w:szCs w:val="20"/>
              </w:rPr>
            </w:pPr>
            <w:r w:rsidRPr="00D70977">
              <w:rPr>
                <w:rFonts w:ascii="Arial" w:hAnsi="Arial" w:cs="Arial"/>
                <w:sz w:val="20"/>
                <w:szCs w:val="20"/>
              </w:rPr>
              <w:t>This will build incrementally from 2017-</w:t>
            </w:r>
            <w:r>
              <w:rPr>
                <w:rFonts w:ascii="Arial" w:hAnsi="Arial" w:cs="Arial"/>
                <w:sz w:val="20"/>
                <w:szCs w:val="20"/>
              </w:rPr>
              <w:t>20</w:t>
            </w:r>
            <w:r w:rsidRPr="00D70977">
              <w:rPr>
                <w:rFonts w:ascii="Arial" w:hAnsi="Arial" w:cs="Arial"/>
                <w:sz w:val="20"/>
                <w:szCs w:val="20"/>
              </w:rPr>
              <w:t>20.</w:t>
            </w:r>
          </w:p>
        </w:tc>
      </w:tr>
      <w:tr w:rsidR="00A655F6" w:rsidRPr="00F33EFB" w14:paraId="012B763B" w14:textId="77777777" w:rsidTr="00A655F6">
        <w:tc>
          <w:tcPr>
            <w:tcW w:w="9180" w:type="dxa"/>
            <w:shd w:val="clear" w:color="auto" w:fill="auto"/>
          </w:tcPr>
          <w:p w14:paraId="52A690CA" w14:textId="77777777" w:rsidR="00A655F6" w:rsidRPr="00D70977" w:rsidRDefault="00A655F6" w:rsidP="00A655F6">
            <w:pPr>
              <w:rPr>
                <w:rFonts w:ascii="Arial" w:hAnsi="Arial" w:cs="Arial"/>
                <w:b/>
                <w:sz w:val="20"/>
                <w:szCs w:val="20"/>
              </w:rPr>
            </w:pPr>
          </w:p>
          <w:p w14:paraId="5B0D7417" w14:textId="77777777" w:rsidR="00A655F6" w:rsidRPr="00D70977" w:rsidRDefault="00A655F6" w:rsidP="00A655F6">
            <w:pPr>
              <w:rPr>
                <w:rFonts w:ascii="Arial" w:hAnsi="Arial" w:cs="Arial"/>
                <w:sz w:val="20"/>
                <w:szCs w:val="20"/>
              </w:rPr>
            </w:pPr>
            <w:r w:rsidRPr="00D70977">
              <w:rPr>
                <w:rFonts w:ascii="Arial" w:hAnsi="Arial" w:cs="Arial"/>
                <w:sz w:val="20"/>
                <w:szCs w:val="20"/>
              </w:rPr>
              <w:t>A further RDP objective is developing an expanded Teaching and Learning Programme for postdocs. Initially, there will be a comprehensive study of the different forms of pedagogy</w:t>
            </w:r>
            <w:r w:rsidR="00EE0DFC">
              <w:rPr>
                <w:rFonts w:ascii="Arial" w:hAnsi="Arial" w:cs="Arial"/>
                <w:sz w:val="20"/>
                <w:szCs w:val="20"/>
              </w:rPr>
              <w:t xml:space="preserve"> that</w:t>
            </w:r>
            <w:r w:rsidRPr="00D70977">
              <w:rPr>
                <w:rFonts w:ascii="Arial" w:hAnsi="Arial" w:cs="Arial"/>
                <w:sz w:val="20"/>
                <w:szCs w:val="20"/>
              </w:rPr>
              <w:t xml:space="preserve"> postdocs engage in. Then there will be more offerings for postdocs related to teaching and learning, inspiring creativity and supporting learning with a view to avenues of accreditation. A final aim within this objective is to develop teaching circles or teaching working groups.</w:t>
            </w:r>
          </w:p>
          <w:p w14:paraId="2E2B86F9" w14:textId="77777777" w:rsidR="00A655F6" w:rsidRPr="00D70977" w:rsidRDefault="00A655F6" w:rsidP="00A655F6">
            <w:pPr>
              <w:rPr>
                <w:rFonts w:ascii="Arial" w:hAnsi="Arial" w:cs="Arial"/>
                <w:b/>
                <w:sz w:val="20"/>
                <w:szCs w:val="20"/>
              </w:rPr>
            </w:pPr>
          </w:p>
        </w:tc>
        <w:tc>
          <w:tcPr>
            <w:tcW w:w="1650" w:type="dxa"/>
            <w:shd w:val="clear" w:color="auto" w:fill="auto"/>
          </w:tcPr>
          <w:p w14:paraId="56E5D885" w14:textId="77777777" w:rsidR="00A655F6" w:rsidRDefault="00A655F6" w:rsidP="00A655F6">
            <w:pPr>
              <w:rPr>
                <w:rFonts w:ascii="Arial" w:hAnsi="Arial" w:cs="Arial"/>
                <w:sz w:val="22"/>
                <w:szCs w:val="22"/>
              </w:rPr>
            </w:pPr>
          </w:p>
          <w:p w14:paraId="4AB04CE5" w14:textId="77777777" w:rsidR="00A655F6" w:rsidRDefault="00A655F6" w:rsidP="00A655F6">
            <w:pPr>
              <w:rPr>
                <w:rFonts w:ascii="Arial" w:hAnsi="Arial" w:cs="Arial"/>
                <w:sz w:val="22"/>
                <w:szCs w:val="22"/>
              </w:rPr>
            </w:pPr>
            <w:r>
              <w:rPr>
                <w:rFonts w:ascii="Arial" w:hAnsi="Arial" w:cs="Arial"/>
                <w:sz w:val="22"/>
                <w:szCs w:val="22"/>
              </w:rPr>
              <w:t>RDP</w:t>
            </w:r>
          </w:p>
        </w:tc>
        <w:tc>
          <w:tcPr>
            <w:tcW w:w="3544" w:type="dxa"/>
            <w:shd w:val="clear" w:color="auto" w:fill="auto"/>
          </w:tcPr>
          <w:p w14:paraId="6882BA37" w14:textId="77777777" w:rsidR="00A655F6" w:rsidRDefault="00A655F6" w:rsidP="00A655F6">
            <w:pPr>
              <w:rPr>
                <w:rFonts w:ascii="Arial" w:hAnsi="Arial" w:cs="Arial"/>
                <w:sz w:val="22"/>
                <w:szCs w:val="22"/>
              </w:rPr>
            </w:pPr>
          </w:p>
          <w:p w14:paraId="7A2EC5B1" w14:textId="77777777" w:rsidR="00A655F6" w:rsidRPr="00D70977" w:rsidRDefault="00A655F6" w:rsidP="00A655F6">
            <w:pPr>
              <w:rPr>
                <w:rFonts w:ascii="Arial" w:hAnsi="Arial" w:cs="Arial"/>
                <w:sz w:val="20"/>
                <w:szCs w:val="20"/>
              </w:rPr>
            </w:pPr>
            <w:r w:rsidRPr="00D70977">
              <w:rPr>
                <w:rFonts w:ascii="Arial" w:hAnsi="Arial" w:cs="Arial"/>
                <w:sz w:val="20"/>
                <w:szCs w:val="20"/>
              </w:rPr>
              <w:t>Initial study – 6 months from the beginning of 2017.</w:t>
            </w:r>
          </w:p>
          <w:p w14:paraId="6F62FED9" w14:textId="77777777" w:rsidR="00A655F6" w:rsidRPr="00D70977" w:rsidRDefault="00A655F6" w:rsidP="00A655F6">
            <w:pPr>
              <w:rPr>
                <w:rFonts w:ascii="Arial" w:hAnsi="Arial" w:cs="Arial"/>
                <w:sz w:val="20"/>
                <w:szCs w:val="20"/>
              </w:rPr>
            </w:pPr>
          </w:p>
          <w:p w14:paraId="43D7CC3C" w14:textId="77777777" w:rsidR="00A655F6" w:rsidRPr="00D70977" w:rsidRDefault="00A655F6" w:rsidP="00A655F6">
            <w:pPr>
              <w:rPr>
                <w:rFonts w:ascii="Arial" w:hAnsi="Arial" w:cs="Arial"/>
                <w:sz w:val="20"/>
                <w:szCs w:val="20"/>
              </w:rPr>
            </w:pPr>
            <w:r w:rsidRPr="00D70977">
              <w:rPr>
                <w:rFonts w:ascii="Arial" w:hAnsi="Arial" w:cs="Arial"/>
                <w:sz w:val="20"/>
                <w:szCs w:val="20"/>
              </w:rPr>
              <w:t>Teaching and Learning development is ongoing and there will be further development from 2017-2019.</w:t>
            </w:r>
          </w:p>
          <w:p w14:paraId="48C2E7F2" w14:textId="77777777" w:rsidR="00A655F6" w:rsidRPr="00D70977" w:rsidRDefault="00A655F6" w:rsidP="00A655F6">
            <w:pPr>
              <w:rPr>
                <w:rFonts w:ascii="Arial" w:hAnsi="Arial" w:cs="Arial"/>
                <w:sz w:val="20"/>
                <w:szCs w:val="20"/>
              </w:rPr>
            </w:pPr>
          </w:p>
          <w:p w14:paraId="78491A0F" w14:textId="77777777" w:rsidR="00A655F6" w:rsidRDefault="00A655F6" w:rsidP="00A655F6">
            <w:pPr>
              <w:rPr>
                <w:rFonts w:ascii="Arial" w:hAnsi="Arial" w:cs="Arial"/>
                <w:sz w:val="20"/>
                <w:szCs w:val="20"/>
              </w:rPr>
            </w:pPr>
            <w:r w:rsidRPr="00D70977">
              <w:rPr>
                <w:rFonts w:ascii="Arial" w:hAnsi="Arial" w:cs="Arial"/>
                <w:sz w:val="20"/>
                <w:szCs w:val="20"/>
              </w:rPr>
              <w:t>The development of teaching working groups is beginning and will continue to develop until at least 2018.</w:t>
            </w:r>
          </w:p>
          <w:p w14:paraId="2779A7EA" w14:textId="77777777" w:rsidR="00A655F6" w:rsidRDefault="00A655F6" w:rsidP="00A655F6">
            <w:pPr>
              <w:rPr>
                <w:rFonts w:ascii="Arial" w:hAnsi="Arial" w:cs="Arial"/>
                <w:sz w:val="22"/>
                <w:szCs w:val="22"/>
              </w:rPr>
            </w:pPr>
          </w:p>
        </w:tc>
      </w:tr>
      <w:tr w:rsidR="00A655F6" w:rsidRPr="00F33EFB" w14:paraId="7D1BCDB5" w14:textId="77777777" w:rsidTr="00A655F6">
        <w:tc>
          <w:tcPr>
            <w:tcW w:w="9180" w:type="dxa"/>
            <w:shd w:val="clear" w:color="auto" w:fill="auto"/>
          </w:tcPr>
          <w:p w14:paraId="7B636E13" w14:textId="77777777" w:rsidR="00EE0DFC" w:rsidRPr="00D70977" w:rsidRDefault="00EE0DFC" w:rsidP="00A655F6">
            <w:pPr>
              <w:rPr>
                <w:rFonts w:ascii="Arial" w:hAnsi="Arial" w:cs="Arial"/>
                <w:sz w:val="20"/>
                <w:szCs w:val="20"/>
              </w:rPr>
            </w:pPr>
          </w:p>
          <w:p w14:paraId="3082DB65" w14:textId="77777777" w:rsidR="00A655F6" w:rsidRPr="00D70977" w:rsidRDefault="00A655F6" w:rsidP="00A655F6">
            <w:pPr>
              <w:rPr>
                <w:rFonts w:ascii="Arial" w:hAnsi="Arial" w:cs="Arial"/>
                <w:sz w:val="20"/>
                <w:szCs w:val="20"/>
              </w:rPr>
            </w:pPr>
            <w:r w:rsidRPr="00D70977">
              <w:rPr>
                <w:rFonts w:ascii="Arial" w:hAnsi="Arial" w:cs="Arial"/>
                <w:sz w:val="20"/>
                <w:szCs w:val="20"/>
              </w:rPr>
              <w:t>RDP are also looking to develop a substantial repository of online materials. These materials will support career development strategies, communication skills, and teaching and learning. There will be at least one workshop to begin to capture appropriate content and there will be a broadening of online courses available to postdocs.</w:t>
            </w:r>
          </w:p>
          <w:p w14:paraId="272786E3" w14:textId="77777777" w:rsidR="00A655F6" w:rsidRPr="00D70977" w:rsidRDefault="00A655F6" w:rsidP="00A655F6">
            <w:pPr>
              <w:rPr>
                <w:rFonts w:ascii="Arial" w:hAnsi="Arial" w:cs="Arial"/>
                <w:b/>
                <w:sz w:val="20"/>
                <w:szCs w:val="20"/>
              </w:rPr>
            </w:pPr>
          </w:p>
        </w:tc>
        <w:tc>
          <w:tcPr>
            <w:tcW w:w="1650" w:type="dxa"/>
            <w:shd w:val="clear" w:color="auto" w:fill="auto"/>
          </w:tcPr>
          <w:p w14:paraId="326E7A19" w14:textId="77777777" w:rsidR="00A655F6" w:rsidRPr="00D70977" w:rsidRDefault="00A655F6" w:rsidP="00A655F6">
            <w:pPr>
              <w:rPr>
                <w:rFonts w:ascii="Arial" w:hAnsi="Arial" w:cs="Arial"/>
                <w:sz w:val="20"/>
                <w:szCs w:val="20"/>
              </w:rPr>
            </w:pPr>
          </w:p>
          <w:p w14:paraId="534EDD6F" w14:textId="77777777" w:rsidR="00A655F6" w:rsidRPr="00D70977" w:rsidRDefault="00A655F6" w:rsidP="00A655F6">
            <w:pPr>
              <w:rPr>
                <w:rFonts w:ascii="Arial" w:hAnsi="Arial" w:cs="Arial"/>
                <w:sz w:val="20"/>
                <w:szCs w:val="20"/>
              </w:rPr>
            </w:pPr>
            <w:r w:rsidRPr="00D70977">
              <w:rPr>
                <w:rFonts w:ascii="Arial" w:hAnsi="Arial" w:cs="Arial"/>
                <w:sz w:val="20"/>
                <w:szCs w:val="20"/>
              </w:rPr>
              <w:t>RDP</w:t>
            </w:r>
          </w:p>
        </w:tc>
        <w:tc>
          <w:tcPr>
            <w:tcW w:w="3544" w:type="dxa"/>
            <w:shd w:val="clear" w:color="auto" w:fill="auto"/>
          </w:tcPr>
          <w:p w14:paraId="1391C8B0" w14:textId="77777777" w:rsidR="00A655F6" w:rsidRPr="00D70977" w:rsidRDefault="00A655F6" w:rsidP="00A655F6">
            <w:pPr>
              <w:rPr>
                <w:rFonts w:ascii="Arial" w:hAnsi="Arial" w:cs="Arial"/>
                <w:sz w:val="20"/>
                <w:szCs w:val="20"/>
              </w:rPr>
            </w:pPr>
          </w:p>
          <w:p w14:paraId="5ACCC7DA" w14:textId="77777777" w:rsidR="00A655F6" w:rsidRPr="00D70977" w:rsidRDefault="00A655F6" w:rsidP="00A655F6">
            <w:pPr>
              <w:rPr>
                <w:rFonts w:ascii="Arial" w:hAnsi="Arial" w:cs="Arial"/>
                <w:sz w:val="20"/>
                <w:szCs w:val="20"/>
              </w:rPr>
            </w:pPr>
            <w:r w:rsidRPr="00D70977">
              <w:rPr>
                <w:rFonts w:ascii="Arial" w:hAnsi="Arial" w:cs="Arial"/>
                <w:sz w:val="20"/>
                <w:szCs w:val="20"/>
              </w:rPr>
              <w:t>2017-2020</w:t>
            </w:r>
            <w:r w:rsidR="006C25E9">
              <w:rPr>
                <w:rFonts w:ascii="Arial" w:hAnsi="Arial" w:cs="Arial"/>
                <w:sz w:val="20"/>
                <w:szCs w:val="20"/>
              </w:rPr>
              <w:t>.</w:t>
            </w:r>
          </w:p>
        </w:tc>
      </w:tr>
      <w:tr w:rsidR="00A655F6" w:rsidRPr="00F33EFB" w14:paraId="7798D899" w14:textId="77777777" w:rsidTr="00A655F6">
        <w:tc>
          <w:tcPr>
            <w:tcW w:w="9180" w:type="dxa"/>
            <w:shd w:val="clear" w:color="auto" w:fill="auto"/>
          </w:tcPr>
          <w:p w14:paraId="2EAF9EF4" w14:textId="77777777" w:rsidR="00A655F6" w:rsidRPr="00D70977" w:rsidRDefault="00A655F6" w:rsidP="00A655F6">
            <w:pPr>
              <w:rPr>
                <w:rFonts w:ascii="Arial" w:hAnsi="Arial" w:cs="Arial"/>
                <w:sz w:val="20"/>
                <w:szCs w:val="20"/>
              </w:rPr>
            </w:pPr>
          </w:p>
          <w:p w14:paraId="2271B668" w14:textId="77777777" w:rsidR="00A655F6" w:rsidRPr="00D70977" w:rsidRDefault="00A655F6" w:rsidP="00A655F6">
            <w:pPr>
              <w:rPr>
                <w:rFonts w:ascii="Arial" w:hAnsi="Arial" w:cs="Arial"/>
                <w:sz w:val="20"/>
                <w:szCs w:val="20"/>
              </w:rPr>
            </w:pPr>
            <w:r w:rsidRPr="00D70977">
              <w:rPr>
                <w:rFonts w:ascii="Arial" w:hAnsi="Arial" w:cs="Arial"/>
                <w:sz w:val="20"/>
                <w:szCs w:val="20"/>
              </w:rPr>
              <w:t>Finally, RDP plan to develop further the Researcher Development Framework (</w:t>
            </w:r>
            <w:proofErr w:type="spellStart"/>
            <w:r w:rsidRPr="00D70977">
              <w:rPr>
                <w:rFonts w:ascii="Arial" w:hAnsi="Arial" w:cs="Arial"/>
                <w:sz w:val="20"/>
                <w:szCs w:val="20"/>
              </w:rPr>
              <w:t>CamRDF</w:t>
            </w:r>
            <w:proofErr w:type="spellEnd"/>
            <w:r w:rsidRPr="00D70977">
              <w:rPr>
                <w:rFonts w:ascii="Arial" w:hAnsi="Arial" w:cs="Arial"/>
                <w:sz w:val="20"/>
                <w:szCs w:val="20"/>
              </w:rPr>
              <w:t xml:space="preserve">). Their aim is to </w:t>
            </w:r>
            <w:r w:rsidR="008A3BD7">
              <w:rPr>
                <w:rFonts w:ascii="Arial" w:hAnsi="Arial" w:cs="Arial"/>
                <w:sz w:val="20"/>
                <w:szCs w:val="20"/>
              </w:rPr>
              <w:t>create</w:t>
            </w:r>
            <w:r w:rsidR="008A3BD7" w:rsidRPr="00D70977">
              <w:rPr>
                <w:rFonts w:ascii="Arial" w:hAnsi="Arial" w:cs="Arial"/>
                <w:sz w:val="20"/>
                <w:szCs w:val="20"/>
              </w:rPr>
              <w:t xml:space="preserve"> </w:t>
            </w:r>
            <w:r w:rsidRPr="00D70977">
              <w:rPr>
                <w:rFonts w:ascii="Arial" w:hAnsi="Arial" w:cs="Arial"/>
                <w:sz w:val="20"/>
                <w:szCs w:val="20"/>
              </w:rPr>
              <w:t xml:space="preserve">a dynamic vision/frame for the development of postdocs which is not solely competency based but rather poses dynamic questions that prompt postdocs to take a proactive approach to their development and professional lives </w:t>
            </w:r>
            <w:r w:rsidR="006C25E9">
              <w:rPr>
                <w:rFonts w:ascii="Arial" w:hAnsi="Arial" w:cs="Arial"/>
                <w:sz w:val="20"/>
                <w:szCs w:val="20"/>
              </w:rPr>
              <w:t xml:space="preserve">– </w:t>
            </w:r>
            <w:r w:rsidRPr="00D70977">
              <w:rPr>
                <w:rFonts w:ascii="Arial" w:hAnsi="Arial" w:cs="Arial"/>
                <w:sz w:val="20"/>
                <w:szCs w:val="20"/>
              </w:rPr>
              <w:t>inspir</w:t>
            </w:r>
            <w:r w:rsidR="006C25E9">
              <w:rPr>
                <w:rFonts w:ascii="Arial" w:hAnsi="Arial" w:cs="Arial"/>
                <w:sz w:val="20"/>
                <w:szCs w:val="20"/>
              </w:rPr>
              <w:t xml:space="preserve">ing </w:t>
            </w:r>
            <w:r w:rsidRPr="00D70977">
              <w:rPr>
                <w:rFonts w:ascii="Arial" w:hAnsi="Arial" w:cs="Arial"/>
                <w:sz w:val="20"/>
                <w:szCs w:val="20"/>
              </w:rPr>
              <w:t>postdocs toward an ambitious and courageous approach to intellectual endeavours.</w:t>
            </w:r>
          </w:p>
          <w:p w14:paraId="7F6F7D5B" w14:textId="77777777" w:rsidR="00A655F6" w:rsidRPr="00D70977" w:rsidRDefault="00A655F6" w:rsidP="00A655F6">
            <w:pPr>
              <w:rPr>
                <w:rFonts w:ascii="Arial" w:hAnsi="Arial" w:cs="Arial"/>
                <w:b/>
                <w:sz w:val="20"/>
                <w:szCs w:val="20"/>
              </w:rPr>
            </w:pPr>
          </w:p>
        </w:tc>
        <w:tc>
          <w:tcPr>
            <w:tcW w:w="1650" w:type="dxa"/>
            <w:shd w:val="clear" w:color="auto" w:fill="auto"/>
          </w:tcPr>
          <w:p w14:paraId="73291A7F" w14:textId="77777777" w:rsidR="00A655F6" w:rsidRPr="00D70977" w:rsidRDefault="00A655F6" w:rsidP="00A655F6">
            <w:pPr>
              <w:rPr>
                <w:rFonts w:ascii="Arial" w:hAnsi="Arial" w:cs="Arial"/>
                <w:sz w:val="20"/>
                <w:szCs w:val="20"/>
              </w:rPr>
            </w:pPr>
          </w:p>
          <w:p w14:paraId="0AEA5F85" w14:textId="77777777" w:rsidR="00A655F6" w:rsidRPr="00D70977" w:rsidRDefault="00A655F6" w:rsidP="00A655F6">
            <w:pPr>
              <w:rPr>
                <w:rFonts w:ascii="Arial" w:hAnsi="Arial" w:cs="Arial"/>
                <w:sz w:val="20"/>
                <w:szCs w:val="20"/>
              </w:rPr>
            </w:pPr>
            <w:r w:rsidRPr="00D70977">
              <w:rPr>
                <w:rFonts w:ascii="Arial" w:hAnsi="Arial" w:cs="Arial"/>
                <w:sz w:val="20"/>
                <w:szCs w:val="20"/>
              </w:rPr>
              <w:t>RDP/RDX</w:t>
            </w:r>
          </w:p>
        </w:tc>
        <w:tc>
          <w:tcPr>
            <w:tcW w:w="3544" w:type="dxa"/>
            <w:shd w:val="clear" w:color="auto" w:fill="auto"/>
          </w:tcPr>
          <w:p w14:paraId="5C5F1BA6" w14:textId="77777777" w:rsidR="00A655F6" w:rsidRPr="00D70977" w:rsidRDefault="00A655F6" w:rsidP="00A655F6">
            <w:pPr>
              <w:rPr>
                <w:rFonts w:ascii="Arial" w:hAnsi="Arial" w:cs="Arial"/>
                <w:sz w:val="20"/>
                <w:szCs w:val="20"/>
              </w:rPr>
            </w:pPr>
          </w:p>
          <w:p w14:paraId="47B4A132" w14:textId="77777777" w:rsidR="00A655F6" w:rsidRPr="00D70977" w:rsidRDefault="00A655F6" w:rsidP="00A655F6">
            <w:pPr>
              <w:rPr>
                <w:rFonts w:ascii="Arial" w:hAnsi="Arial" w:cs="Arial"/>
                <w:sz w:val="20"/>
                <w:szCs w:val="20"/>
              </w:rPr>
            </w:pPr>
            <w:r w:rsidRPr="00D70977">
              <w:rPr>
                <w:rFonts w:ascii="Arial" w:hAnsi="Arial" w:cs="Arial"/>
                <w:sz w:val="20"/>
                <w:szCs w:val="20"/>
              </w:rPr>
              <w:t>2017-2018</w:t>
            </w:r>
            <w:r w:rsidR="006C25E9">
              <w:rPr>
                <w:rFonts w:ascii="Arial" w:hAnsi="Arial" w:cs="Arial"/>
                <w:sz w:val="20"/>
                <w:szCs w:val="20"/>
              </w:rPr>
              <w:t>.</w:t>
            </w:r>
          </w:p>
        </w:tc>
      </w:tr>
      <w:tr w:rsidR="00A655F6" w:rsidRPr="00F33EFB" w14:paraId="0E9C63CC" w14:textId="77777777" w:rsidTr="00A655F6">
        <w:tc>
          <w:tcPr>
            <w:tcW w:w="9180" w:type="dxa"/>
            <w:shd w:val="clear" w:color="auto" w:fill="auto"/>
          </w:tcPr>
          <w:p w14:paraId="3DBA52D4" w14:textId="77777777" w:rsidR="00A655F6" w:rsidRPr="00CD3E92" w:rsidRDefault="00A655F6" w:rsidP="00A655F6">
            <w:pPr>
              <w:rPr>
                <w:rFonts w:ascii="Arial" w:hAnsi="Arial" w:cs="Arial"/>
                <w:b/>
                <w:sz w:val="20"/>
                <w:szCs w:val="20"/>
              </w:rPr>
            </w:pPr>
          </w:p>
          <w:p w14:paraId="30086290" w14:textId="77777777" w:rsidR="00A655F6" w:rsidRDefault="00A655F6" w:rsidP="00A655F6">
            <w:pPr>
              <w:rPr>
                <w:rFonts w:ascii="Arial" w:hAnsi="Arial" w:cs="Arial"/>
                <w:sz w:val="20"/>
                <w:szCs w:val="20"/>
              </w:rPr>
            </w:pPr>
            <w:r w:rsidRPr="00D70977">
              <w:rPr>
                <w:rFonts w:ascii="Arial" w:hAnsi="Arial" w:cs="Arial"/>
                <w:sz w:val="20"/>
                <w:szCs w:val="20"/>
              </w:rPr>
              <w:t xml:space="preserve">The development of an expanded Coaching and Mentoring Programme for postdocs has begun. RDP’s plans are to create a course series and online space to support postdocs in their development of coaching and mentoring skills and techniques </w:t>
            </w:r>
            <w:r w:rsidR="00CC6FE0">
              <w:rPr>
                <w:rFonts w:ascii="Arial" w:hAnsi="Arial" w:cs="Arial"/>
                <w:sz w:val="20"/>
                <w:szCs w:val="20"/>
              </w:rPr>
              <w:t>for</w:t>
            </w:r>
            <w:r w:rsidRPr="00D70977">
              <w:rPr>
                <w:rFonts w:ascii="Arial" w:hAnsi="Arial" w:cs="Arial"/>
                <w:sz w:val="20"/>
                <w:szCs w:val="20"/>
              </w:rPr>
              <w:t xml:space="preserve"> taking up personal and professional opportunities (being coached and mentored as well as being coaches and mentors). RDP will also support University </w:t>
            </w:r>
            <w:r w:rsidR="00D16028">
              <w:rPr>
                <w:rFonts w:ascii="Arial" w:hAnsi="Arial" w:cs="Arial"/>
                <w:sz w:val="20"/>
                <w:szCs w:val="20"/>
              </w:rPr>
              <w:t>i</w:t>
            </w:r>
            <w:r w:rsidR="00D16028" w:rsidRPr="00D70977">
              <w:rPr>
                <w:rFonts w:ascii="Arial" w:hAnsi="Arial" w:cs="Arial"/>
                <w:sz w:val="20"/>
                <w:szCs w:val="20"/>
              </w:rPr>
              <w:t xml:space="preserve">nstitutes </w:t>
            </w:r>
            <w:r w:rsidRPr="00D70977">
              <w:rPr>
                <w:rFonts w:ascii="Arial" w:hAnsi="Arial" w:cs="Arial"/>
                <w:sz w:val="20"/>
                <w:szCs w:val="20"/>
              </w:rPr>
              <w:t xml:space="preserve">and </w:t>
            </w:r>
            <w:r w:rsidR="00D16028">
              <w:rPr>
                <w:rFonts w:ascii="Arial" w:hAnsi="Arial" w:cs="Arial"/>
                <w:sz w:val="20"/>
                <w:szCs w:val="20"/>
              </w:rPr>
              <w:t>d</w:t>
            </w:r>
            <w:r w:rsidR="00D16028" w:rsidRPr="00D70977">
              <w:rPr>
                <w:rFonts w:ascii="Arial" w:hAnsi="Arial" w:cs="Arial"/>
                <w:sz w:val="20"/>
                <w:szCs w:val="20"/>
              </w:rPr>
              <w:t xml:space="preserve">epartments </w:t>
            </w:r>
            <w:r w:rsidRPr="00D70977">
              <w:rPr>
                <w:rFonts w:ascii="Arial" w:hAnsi="Arial" w:cs="Arial"/>
                <w:sz w:val="20"/>
                <w:szCs w:val="20"/>
              </w:rPr>
              <w:t>in establishing mentoring schemes and coaching networks.</w:t>
            </w:r>
          </w:p>
          <w:p w14:paraId="4CB9F618" w14:textId="77777777" w:rsidR="00A655F6" w:rsidRPr="00D543C3" w:rsidRDefault="00A655F6" w:rsidP="00A655F6">
            <w:pPr>
              <w:rPr>
                <w:rFonts w:ascii="Arial" w:hAnsi="Arial" w:cs="Arial"/>
                <w:sz w:val="20"/>
                <w:szCs w:val="20"/>
              </w:rPr>
            </w:pPr>
          </w:p>
        </w:tc>
        <w:tc>
          <w:tcPr>
            <w:tcW w:w="1650" w:type="dxa"/>
            <w:shd w:val="clear" w:color="auto" w:fill="auto"/>
          </w:tcPr>
          <w:p w14:paraId="1522D103" w14:textId="77777777" w:rsidR="00A655F6" w:rsidRDefault="00A655F6" w:rsidP="00A655F6">
            <w:pPr>
              <w:rPr>
                <w:rFonts w:ascii="Arial" w:hAnsi="Arial" w:cs="Arial"/>
                <w:sz w:val="20"/>
                <w:szCs w:val="20"/>
              </w:rPr>
            </w:pPr>
          </w:p>
          <w:p w14:paraId="73B90ED8" w14:textId="77777777" w:rsidR="00A655F6" w:rsidRPr="00D70977" w:rsidRDefault="00A655F6" w:rsidP="00A655F6">
            <w:pPr>
              <w:rPr>
                <w:rFonts w:ascii="Arial" w:hAnsi="Arial" w:cs="Arial"/>
                <w:sz w:val="20"/>
                <w:szCs w:val="20"/>
              </w:rPr>
            </w:pPr>
            <w:r w:rsidRPr="00D70977">
              <w:rPr>
                <w:rFonts w:ascii="Arial" w:hAnsi="Arial" w:cs="Arial"/>
                <w:sz w:val="20"/>
                <w:szCs w:val="20"/>
              </w:rPr>
              <w:t>RDP</w:t>
            </w:r>
          </w:p>
          <w:p w14:paraId="1D7B5B7F" w14:textId="77777777" w:rsidR="00A655F6" w:rsidRPr="00D70977" w:rsidRDefault="00A655F6" w:rsidP="00A655F6">
            <w:pPr>
              <w:rPr>
                <w:rFonts w:ascii="Arial" w:hAnsi="Arial" w:cs="Arial"/>
                <w:sz w:val="20"/>
                <w:szCs w:val="20"/>
              </w:rPr>
            </w:pPr>
          </w:p>
          <w:p w14:paraId="2071E7B0" w14:textId="77777777" w:rsidR="00A655F6" w:rsidRPr="00D70977" w:rsidRDefault="00A655F6" w:rsidP="00A655F6">
            <w:pPr>
              <w:rPr>
                <w:rFonts w:ascii="Arial" w:hAnsi="Arial" w:cs="Arial"/>
                <w:sz w:val="20"/>
                <w:szCs w:val="20"/>
              </w:rPr>
            </w:pPr>
          </w:p>
          <w:p w14:paraId="4CD20887" w14:textId="77777777" w:rsidR="00A655F6" w:rsidRPr="00D70977" w:rsidRDefault="00A655F6" w:rsidP="00A655F6">
            <w:pPr>
              <w:rPr>
                <w:rFonts w:ascii="Arial" w:hAnsi="Arial" w:cs="Arial"/>
                <w:sz w:val="20"/>
                <w:szCs w:val="20"/>
              </w:rPr>
            </w:pPr>
          </w:p>
          <w:p w14:paraId="309E08B9" w14:textId="77777777" w:rsidR="00A655F6" w:rsidRPr="00D70977" w:rsidRDefault="00A655F6" w:rsidP="00A655F6">
            <w:pPr>
              <w:rPr>
                <w:rFonts w:ascii="Arial" w:hAnsi="Arial" w:cs="Arial"/>
                <w:sz w:val="20"/>
                <w:szCs w:val="20"/>
              </w:rPr>
            </w:pPr>
          </w:p>
          <w:p w14:paraId="39C16757" w14:textId="77777777" w:rsidR="00A655F6" w:rsidRPr="00D70977" w:rsidRDefault="00A655F6" w:rsidP="00A655F6">
            <w:pPr>
              <w:rPr>
                <w:rFonts w:ascii="Arial" w:hAnsi="Arial" w:cs="Arial"/>
                <w:sz w:val="20"/>
                <w:szCs w:val="20"/>
              </w:rPr>
            </w:pPr>
          </w:p>
        </w:tc>
        <w:tc>
          <w:tcPr>
            <w:tcW w:w="3544" w:type="dxa"/>
            <w:shd w:val="clear" w:color="auto" w:fill="auto"/>
          </w:tcPr>
          <w:p w14:paraId="4BA64F0B" w14:textId="77777777" w:rsidR="00A655F6" w:rsidRDefault="00A655F6" w:rsidP="00A655F6">
            <w:pPr>
              <w:rPr>
                <w:rFonts w:ascii="Arial" w:hAnsi="Arial" w:cs="Arial"/>
                <w:sz w:val="20"/>
                <w:szCs w:val="20"/>
              </w:rPr>
            </w:pPr>
          </w:p>
          <w:p w14:paraId="46333C0D" w14:textId="77777777" w:rsidR="00A655F6" w:rsidRPr="00D70977" w:rsidRDefault="00A655F6" w:rsidP="00A655F6">
            <w:pPr>
              <w:rPr>
                <w:rFonts w:ascii="Arial" w:hAnsi="Arial" w:cs="Arial"/>
                <w:sz w:val="20"/>
                <w:szCs w:val="20"/>
              </w:rPr>
            </w:pPr>
            <w:r w:rsidRPr="00D70977">
              <w:rPr>
                <w:rFonts w:ascii="Arial" w:hAnsi="Arial" w:cs="Arial"/>
                <w:sz w:val="20"/>
                <w:szCs w:val="20"/>
              </w:rPr>
              <w:t>Ongoing with further development from 2017-2019</w:t>
            </w:r>
            <w:r w:rsidR="006C25E9">
              <w:rPr>
                <w:rFonts w:ascii="Arial" w:hAnsi="Arial" w:cs="Arial"/>
                <w:sz w:val="20"/>
                <w:szCs w:val="20"/>
              </w:rPr>
              <w:t>.</w:t>
            </w:r>
          </w:p>
          <w:p w14:paraId="36939D82" w14:textId="77777777" w:rsidR="00A655F6" w:rsidRPr="00D70977" w:rsidRDefault="00A655F6" w:rsidP="00A655F6">
            <w:pPr>
              <w:rPr>
                <w:rFonts w:ascii="Arial" w:hAnsi="Arial" w:cs="Arial"/>
                <w:sz w:val="20"/>
                <w:szCs w:val="20"/>
              </w:rPr>
            </w:pPr>
          </w:p>
          <w:p w14:paraId="580E5573" w14:textId="77777777" w:rsidR="00A655F6" w:rsidRPr="00D70977" w:rsidRDefault="00A655F6" w:rsidP="00A655F6">
            <w:pPr>
              <w:rPr>
                <w:rFonts w:ascii="Arial" w:hAnsi="Arial" w:cs="Arial"/>
                <w:sz w:val="20"/>
                <w:szCs w:val="20"/>
              </w:rPr>
            </w:pPr>
          </w:p>
          <w:p w14:paraId="38F0F2B9" w14:textId="77777777" w:rsidR="00A655F6" w:rsidRPr="00D70977" w:rsidRDefault="00A655F6" w:rsidP="00A655F6">
            <w:pPr>
              <w:rPr>
                <w:rFonts w:ascii="Arial" w:hAnsi="Arial" w:cs="Arial"/>
                <w:sz w:val="20"/>
                <w:szCs w:val="20"/>
              </w:rPr>
            </w:pPr>
          </w:p>
        </w:tc>
      </w:tr>
      <w:tr w:rsidR="00A655F6" w:rsidRPr="00F33EFB" w14:paraId="1E128D6F" w14:textId="77777777" w:rsidTr="00A655F6">
        <w:trPr>
          <w:trHeight w:val="2613"/>
        </w:trPr>
        <w:tc>
          <w:tcPr>
            <w:tcW w:w="9180" w:type="dxa"/>
            <w:shd w:val="clear" w:color="auto" w:fill="auto"/>
          </w:tcPr>
          <w:p w14:paraId="20AD529E" w14:textId="77777777" w:rsidR="00B37E9A" w:rsidRDefault="00B37E9A" w:rsidP="00A655F6">
            <w:pPr>
              <w:rPr>
                <w:rFonts w:ascii="Arial" w:hAnsi="Arial" w:cs="Arial"/>
                <w:sz w:val="20"/>
                <w:szCs w:val="20"/>
              </w:rPr>
            </w:pPr>
          </w:p>
          <w:p w14:paraId="34473225" w14:textId="77777777" w:rsidR="00A655F6" w:rsidRPr="00D70977" w:rsidRDefault="00A655F6" w:rsidP="00A655F6">
            <w:pPr>
              <w:rPr>
                <w:rFonts w:ascii="Arial" w:hAnsi="Arial" w:cs="Arial"/>
                <w:sz w:val="20"/>
                <w:szCs w:val="20"/>
              </w:rPr>
            </w:pPr>
            <w:r w:rsidRPr="00D70977">
              <w:rPr>
                <w:rFonts w:ascii="Arial" w:hAnsi="Arial" w:cs="Arial"/>
                <w:sz w:val="20"/>
                <w:szCs w:val="20"/>
              </w:rPr>
              <w:t xml:space="preserve">With this ever-increasing need for postdocs to look more broadly at career options and to reflect on their ambitions and personal skills in addition to their academic prowess, the </w:t>
            </w:r>
            <w:proofErr w:type="spellStart"/>
            <w:r w:rsidRPr="00D70977">
              <w:rPr>
                <w:rFonts w:ascii="Arial" w:hAnsi="Arial" w:cs="Arial"/>
                <w:sz w:val="20"/>
                <w:szCs w:val="20"/>
              </w:rPr>
              <w:t>OPdA</w:t>
            </w:r>
            <w:proofErr w:type="spellEnd"/>
            <w:r w:rsidRPr="00D70977">
              <w:rPr>
                <w:rFonts w:ascii="Arial" w:hAnsi="Arial" w:cs="Arial"/>
                <w:sz w:val="20"/>
                <w:szCs w:val="20"/>
              </w:rPr>
              <w:t xml:space="preserve"> aims to include alumni postdocs, now working across multiple sectors including academia, in its mentor pool</w:t>
            </w:r>
            <w:r w:rsidR="00FB5347">
              <w:rPr>
                <w:rFonts w:ascii="Arial" w:hAnsi="Arial" w:cs="Arial"/>
                <w:sz w:val="20"/>
                <w:szCs w:val="20"/>
              </w:rPr>
              <w:t>. This will provide</w:t>
            </w:r>
            <w:r w:rsidRPr="00D70977">
              <w:rPr>
                <w:rFonts w:ascii="Arial" w:hAnsi="Arial" w:cs="Arial"/>
                <w:sz w:val="20"/>
                <w:szCs w:val="20"/>
              </w:rPr>
              <w:t xml:space="preserve"> a varied and richer pool of experience from which to offer advice. The </w:t>
            </w:r>
            <w:proofErr w:type="spellStart"/>
            <w:r w:rsidRPr="00D70977">
              <w:rPr>
                <w:rFonts w:ascii="Arial" w:hAnsi="Arial" w:cs="Arial"/>
                <w:sz w:val="20"/>
                <w:szCs w:val="20"/>
              </w:rPr>
              <w:t>OPdA</w:t>
            </w:r>
            <w:proofErr w:type="spellEnd"/>
            <w:r w:rsidRPr="00D70977">
              <w:rPr>
                <w:rFonts w:ascii="Arial" w:hAnsi="Arial" w:cs="Arial"/>
                <w:sz w:val="20"/>
                <w:szCs w:val="20"/>
              </w:rPr>
              <w:t xml:space="preserve"> also will seek additional mentors outside academia (industry) more generally to provide postdocs with broader and differing perspectives.</w:t>
            </w:r>
          </w:p>
          <w:p w14:paraId="2A5B7881" w14:textId="77777777" w:rsidR="00A655F6" w:rsidRPr="00D70977" w:rsidRDefault="00A655F6" w:rsidP="00A655F6">
            <w:pPr>
              <w:rPr>
                <w:rFonts w:ascii="Arial" w:hAnsi="Arial" w:cs="Arial"/>
                <w:sz w:val="20"/>
                <w:szCs w:val="20"/>
              </w:rPr>
            </w:pPr>
          </w:p>
          <w:p w14:paraId="122AB625" w14:textId="77777777" w:rsidR="00A655F6" w:rsidRDefault="00A655F6" w:rsidP="00A655F6">
            <w:pPr>
              <w:rPr>
                <w:rFonts w:ascii="Arial" w:hAnsi="Arial" w:cs="Arial"/>
                <w:sz w:val="20"/>
                <w:szCs w:val="20"/>
              </w:rPr>
            </w:pPr>
            <w:r w:rsidRPr="00D70977">
              <w:rPr>
                <w:rFonts w:ascii="Arial" w:hAnsi="Arial" w:cs="Arial"/>
                <w:sz w:val="20"/>
                <w:szCs w:val="20"/>
              </w:rPr>
              <w:t>Additionally, postdocs are increasingly becoming mentors to graduate students and the mentoring training is being expanded to provide postdocs with the necessary skills to become effective mentors.</w:t>
            </w:r>
          </w:p>
          <w:p w14:paraId="0B9A75A6" w14:textId="77777777" w:rsidR="00B37E9A" w:rsidRPr="006E14DD" w:rsidRDefault="00B37E9A" w:rsidP="00A655F6">
            <w:pPr>
              <w:rPr>
                <w:rFonts w:ascii="Arial" w:hAnsi="Arial" w:cs="Arial"/>
                <w:sz w:val="20"/>
                <w:szCs w:val="20"/>
              </w:rPr>
            </w:pPr>
          </w:p>
        </w:tc>
        <w:tc>
          <w:tcPr>
            <w:tcW w:w="1650" w:type="dxa"/>
            <w:shd w:val="clear" w:color="auto" w:fill="auto"/>
          </w:tcPr>
          <w:p w14:paraId="3FA00A5E" w14:textId="77777777" w:rsidR="00B37E9A" w:rsidRDefault="00B37E9A" w:rsidP="00A655F6">
            <w:pPr>
              <w:rPr>
                <w:rFonts w:ascii="Arial" w:hAnsi="Arial" w:cs="Arial"/>
                <w:sz w:val="20"/>
                <w:szCs w:val="20"/>
              </w:rPr>
            </w:pPr>
          </w:p>
          <w:p w14:paraId="79BA804D" w14:textId="77777777" w:rsidR="00A655F6" w:rsidRDefault="00A655F6" w:rsidP="00A655F6">
            <w:pPr>
              <w:rPr>
                <w:rFonts w:ascii="Arial" w:hAnsi="Arial" w:cs="Arial"/>
                <w:sz w:val="20"/>
                <w:szCs w:val="20"/>
              </w:rPr>
            </w:pPr>
            <w:proofErr w:type="spellStart"/>
            <w:r>
              <w:rPr>
                <w:rFonts w:ascii="Arial" w:hAnsi="Arial" w:cs="Arial"/>
                <w:sz w:val="20"/>
                <w:szCs w:val="20"/>
              </w:rPr>
              <w:t>OPdA</w:t>
            </w:r>
            <w:proofErr w:type="spellEnd"/>
          </w:p>
        </w:tc>
        <w:tc>
          <w:tcPr>
            <w:tcW w:w="3544" w:type="dxa"/>
            <w:shd w:val="clear" w:color="auto" w:fill="auto"/>
          </w:tcPr>
          <w:p w14:paraId="02D9071B" w14:textId="77777777" w:rsidR="00B37E9A" w:rsidRDefault="00B37E9A" w:rsidP="00A655F6">
            <w:pPr>
              <w:rPr>
                <w:rFonts w:ascii="Arial" w:hAnsi="Arial" w:cs="Arial"/>
                <w:sz w:val="20"/>
                <w:szCs w:val="20"/>
              </w:rPr>
            </w:pPr>
          </w:p>
          <w:p w14:paraId="5AF25778" w14:textId="77777777" w:rsidR="00A655F6" w:rsidRPr="00D70977" w:rsidRDefault="00A655F6" w:rsidP="00A655F6">
            <w:pPr>
              <w:rPr>
                <w:rFonts w:ascii="Arial" w:hAnsi="Arial" w:cs="Arial"/>
                <w:sz w:val="20"/>
                <w:szCs w:val="20"/>
              </w:rPr>
            </w:pPr>
            <w:r w:rsidRPr="00D70977">
              <w:rPr>
                <w:rFonts w:ascii="Arial" w:hAnsi="Arial" w:cs="Arial"/>
                <w:sz w:val="20"/>
                <w:szCs w:val="20"/>
              </w:rPr>
              <w:t xml:space="preserve">The </w:t>
            </w:r>
            <w:proofErr w:type="spellStart"/>
            <w:r w:rsidRPr="00D70977">
              <w:rPr>
                <w:rFonts w:ascii="Arial" w:hAnsi="Arial" w:cs="Arial"/>
                <w:sz w:val="20"/>
                <w:szCs w:val="20"/>
              </w:rPr>
              <w:t>OPdA</w:t>
            </w:r>
            <w:proofErr w:type="spellEnd"/>
            <w:r w:rsidRPr="00D70977">
              <w:rPr>
                <w:rFonts w:ascii="Arial" w:hAnsi="Arial" w:cs="Arial"/>
                <w:sz w:val="20"/>
                <w:szCs w:val="20"/>
              </w:rPr>
              <w:t xml:space="preserve"> aims to utilise a base of industry mentors from the surrounding Cambrid</w:t>
            </w:r>
            <w:r>
              <w:rPr>
                <w:rFonts w:ascii="Arial" w:hAnsi="Arial" w:cs="Arial"/>
                <w:sz w:val="20"/>
                <w:szCs w:val="20"/>
              </w:rPr>
              <w:t xml:space="preserve">ge area </w:t>
            </w:r>
            <w:r w:rsidRPr="00D70977">
              <w:rPr>
                <w:rFonts w:ascii="Arial" w:hAnsi="Arial" w:cs="Arial"/>
                <w:sz w:val="20"/>
                <w:szCs w:val="20"/>
              </w:rPr>
              <w:t xml:space="preserve">as well as Cambridge alumni (including postdocs who now benefit from the </w:t>
            </w:r>
            <w:r w:rsidR="00AD5C6F">
              <w:rPr>
                <w:rFonts w:ascii="Arial" w:hAnsi="Arial" w:cs="Arial"/>
                <w:sz w:val="20"/>
                <w:szCs w:val="20"/>
              </w:rPr>
              <w:t xml:space="preserve">University’s </w:t>
            </w:r>
            <w:r w:rsidRPr="00D70977">
              <w:rPr>
                <w:rFonts w:ascii="Arial" w:hAnsi="Arial" w:cs="Arial"/>
                <w:sz w:val="20"/>
                <w:szCs w:val="20"/>
              </w:rPr>
              <w:t>Alumni Scheme).</w:t>
            </w:r>
            <w:r w:rsidR="003C0C6F">
              <w:rPr>
                <w:rFonts w:ascii="Arial" w:hAnsi="Arial" w:cs="Arial"/>
                <w:sz w:val="20"/>
                <w:szCs w:val="20"/>
              </w:rPr>
              <w:t xml:space="preserve"> This to be initiated in Spring 2017</w:t>
            </w:r>
          </w:p>
        </w:tc>
      </w:tr>
      <w:tr w:rsidR="00A655F6" w:rsidRPr="00F33EFB" w14:paraId="47E5CF09" w14:textId="77777777" w:rsidTr="00A655F6">
        <w:tc>
          <w:tcPr>
            <w:tcW w:w="9180" w:type="dxa"/>
            <w:shd w:val="clear" w:color="auto" w:fill="auto"/>
          </w:tcPr>
          <w:p w14:paraId="48C8A8F3" w14:textId="77777777" w:rsidR="00A655F6" w:rsidRPr="00FB5470" w:rsidRDefault="00A655F6" w:rsidP="00A655F6">
            <w:pPr>
              <w:rPr>
                <w:rFonts w:ascii="Arial" w:hAnsi="Arial" w:cs="Arial"/>
                <w:b/>
                <w:sz w:val="20"/>
                <w:szCs w:val="20"/>
              </w:rPr>
            </w:pPr>
          </w:p>
          <w:p w14:paraId="55065302" w14:textId="77777777" w:rsidR="00A655F6" w:rsidRPr="00FB5470" w:rsidRDefault="00A655F6" w:rsidP="00A655F6">
            <w:pPr>
              <w:rPr>
                <w:rFonts w:ascii="Arial" w:hAnsi="Arial" w:cs="Arial"/>
                <w:sz w:val="20"/>
                <w:szCs w:val="20"/>
              </w:rPr>
            </w:pPr>
            <w:r w:rsidRPr="00FB5470">
              <w:rPr>
                <w:rFonts w:ascii="Arial" w:hAnsi="Arial" w:cs="Arial"/>
                <w:sz w:val="20"/>
                <w:szCs w:val="20"/>
              </w:rPr>
              <w:t xml:space="preserve">The Careers Service’s destination data shows that an academic career is still the primary choice for most of the University’s postdocs and one of the barriers to achieving this is securing their own personal funding. The service is looking at ways in which it can extend postdoc awareness of </w:t>
            </w:r>
            <w:r w:rsidRPr="00FB5470">
              <w:rPr>
                <w:rFonts w:ascii="Arial" w:hAnsi="Arial" w:cs="Arial"/>
                <w:sz w:val="20"/>
                <w:szCs w:val="20"/>
              </w:rPr>
              <w:lastRenderedPageBreak/>
              <w:t>fellowship opportunities as soon as possible to more fully support early career researchers.</w:t>
            </w:r>
          </w:p>
          <w:p w14:paraId="6EAB60AB" w14:textId="77777777" w:rsidR="00A655F6" w:rsidRPr="00FB5470" w:rsidRDefault="00A655F6" w:rsidP="00A655F6">
            <w:pPr>
              <w:rPr>
                <w:rFonts w:ascii="Arial" w:hAnsi="Arial" w:cs="Arial"/>
                <w:b/>
                <w:sz w:val="20"/>
                <w:szCs w:val="20"/>
              </w:rPr>
            </w:pPr>
          </w:p>
        </w:tc>
        <w:tc>
          <w:tcPr>
            <w:tcW w:w="1650" w:type="dxa"/>
            <w:shd w:val="clear" w:color="auto" w:fill="auto"/>
          </w:tcPr>
          <w:p w14:paraId="3FA8845F" w14:textId="77777777" w:rsidR="00A655F6" w:rsidRDefault="00A655F6" w:rsidP="00A655F6">
            <w:pPr>
              <w:rPr>
                <w:rFonts w:ascii="Arial" w:hAnsi="Arial" w:cs="Arial"/>
                <w:sz w:val="20"/>
                <w:szCs w:val="20"/>
              </w:rPr>
            </w:pPr>
          </w:p>
          <w:p w14:paraId="3EEAFAEA" w14:textId="77777777" w:rsidR="00A655F6" w:rsidRDefault="00A655F6" w:rsidP="00A655F6">
            <w:pPr>
              <w:rPr>
                <w:rFonts w:ascii="Arial" w:hAnsi="Arial" w:cs="Arial"/>
                <w:sz w:val="20"/>
                <w:szCs w:val="20"/>
              </w:rPr>
            </w:pPr>
            <w:r>
              <w:rPr>
                <w:rFonts w:ascii="Arial" w:hAnsi="Arial" w:cs="Arial"/>
                <w:sz w:val="20"/>
                <w:szCs w:val="20"/>
              </w:rPr>
              <w:t>Careers Service</w:t>
            </w:r>
          </w:p>
          <w:p w14:paraId="57A8CB02" w14:textId="77777777" w:rsidR="00A655F6" w:rsidRDefault="00A655F6" w:rsidP="00A655F6">
            <w:pPr>
              <w:rPr>
                <w:rFonts w:ascii="Arial" w:hAnsi="Arial" w:cs="Arial"/>
                <w:sz w:val="20"/>
                <w:szCs w:val="20"/>
              </w:rPr>
            </w:pPr>
          </w:p>
          <w:p w14:paraId="0180EA11" w14:textId="77777777" w:rsidR="00A655F6" w:rsidRDefault="00A655F6" w:rsidP="00A655F6">
            <w:pPr>
              <w:rPr>
                <w:rFonts w:ascii="Arial" w:hAnsi="Arial" w:cs="Arial"/>
                <w:sz w:val="20"/>
                <w:szCs w:val="20"/>
              </w:rPr>
            </w:pPr>
          </w:p>
          <w:p w14:paraId="49A03596" w14:textId="77777777" w:rsidR="00A655F6" w:rsidRDefault="00A655F6" w:rsidP="00A655F6">
            <w:pPr>
              <w:rPr>
                <w:rFonts w:ascii="Arial" w:hAnsi="Arial" w:cs="Arial"/>
                <w:sz w:val="20"/>
                <w:szCs w:val="20"/>
              </w:rPr>
            </w:pPr>
          </w:p>
          <w:p w14:paraId="2234AA2A" w14:textId="77777777" w:rsidR="00A655F6" w:rsidRDefault="00A655F6" w:rsidP="00A655F6">
            <w:pPr>
              <w:rPr>
                <w:rFonts w:ascii="Arial" w:hAnsi="Arial" w:cs="Arial"/>
                <w:sz w:val="20"/>
                <w:szCs w:val="20"/>
              </w:rPr>
            </w:pPr>
          </w:p>
          <w:p w14:paraId="5970D710" w14:textId="77777777" w:rsidR="00A655F6" w:rsidRDefault="00A655F6" w:rsidP="00A655F6">
            <w:pPr>
              <w:rPr>
                <w:rFonts w:ascii="Arial" w:hAnsi="Arial" w:cs="Arial"/>
                <w:sz w:val="20"/>
                <w:szCs w:val="20"/>
              </w:rPr>
            </w:pPr>
          </w:p>
          <w:p w14:paraId="58F7576E" w14:textId="77777777" w:rsidR="00A655F6" w:rsidRDefault="00A655F6" w:rsidP="00A655F6">
            <w:pPr>
              <w:rPr>
                <w:rFonts w:ascii="Arial" w:hAnsi="Arial" w:cs="Arial"/>
                <w:sz w:val="20"/>
                <w:szCs w:val="20"/>
              </w:rPr>
            </w:pPr>
          </w:p>
          <w:p w14:paraId="23E1EFE7" w14:textId="77777777" w:rsidR="00A655F6" w:rsidRDefault="00A655F6" w:rsidP="00A655F6">
            <w:pPr>
              <w:rPr>
                <w:rFonts w:ascii="Arial" w:hAnsi="Arial" w:cs="Arial"/>
                <w:sz w:val="20"/>
                <w:szCs w:val="20"/>
              </w:rPr>
            </w:pPr>
          </w:p>
          <w:p w14:paraId="2DBD3BB3" w14:textId="77777777" w:rsidR="00F428C7" w:rsidRDefault="00F428C7" w:rsidP="00A655F6">
            <w:pPr>
              <w:rPr>
                <w:rFonts w:ascii="Arial" w:hAnsi="Arial" w:cs="Arial"/>
                <w:sz w:val="20"/>
                <w:szCs w:val="20"/>
              </w:rPr>
            </w:pPr>
          </w:p>
          <w:p w14:paraId="4FA80024" w14:textId="77777777" w:rsidR="00A655F6" w:rsidRDefault="00A655F6" w:rsidP="00A655F6">
            <w:pPr>
              <w:rPr>
                <w:rFonts w:ascii="Arial" w:hAnsi="Arial" w:cs="Arial"/>
                <w:sz w:val="20"/>
                <w:szCs w:val="20"/>
              </w:rPr>
            </w:pPr>
            <w:r>
              <w:rPr>
                <w:rFonts w:ascii="Arial" w:hAnsi="Arial" w:cs="Arial"/>
                <w:sz w:val="20"/>
                <w:szCs w:val="20"/>
              </w:rPr>
              <w:t>Careers Service</w:t>
            </w:r>
          </w:p>
          <w:p w14:paraId="7B1A552B" w14:textId="77777777" w:rsidR="00A655F6" w:rsidRDefault="00A655F6" w:rsidP="00A655F6">
            <w:pPr>
              <w:rPr>
                <w:rFonts w:ascii="Arial" w:hAnsi="Arial" w:cs="Arial"/>
                <w:sz w:val="20"/>
                <w:szCs w:val="20"/>
              </w:rPr>
            </w:pPr>
          </w:p>
          <w:p w14:paraId="3C4248A2" w14:textId="77777777" w:rsidR="00A655F6" w:rsidRDefault="00A655F6" w:rsidP="00A655F6">
            <w:pPr>
              <w:rPr>
                <w:rFonts w:ascii="Arial" w:hAnsi="Arial" w:cs="Arial"/>
                <w:sz w:val="20"/>
                <w:szCs w:val="20"/>
              </w:rPr>
            </w:pPr>
          </w:p>
          <w:p w14:paraId="55E94BFD" w14:textId="77777777" w:rsidR="00A655F6" w:rsidRDefault="00A655F6" w:rsidP="00A655F6">
            <w:pPr>
              <w:rPr>
                <w:rFonts w:ascii="Arial" w:hAnsi="Arial" w:cs="Arial"/>
                <w:sz w:val="20"/>
                <w:szCs w:val="20"/>
              </w:rPr>
            </w:pPr>
          </w:p>
          <w:p w14:paraId="7214FA48" w14:textId="77777777" w:rsidR="00A655F6" w:rsidRDefault="00A655F6" w:rsidP="00A655F6">
            <w:pPr>
              <w:rPr>
                <w:rFonts w:ascii="Arial" w:hAnsi="Arial" w:cs="Arial"/>
                <w:sz w:val="20"/>
                <w:szCs w:val="20"/>
              </w:rPr>
            </w:pPr>
          </w:p>
          <w:p w14:paraId="29D2800A" w14:textId="77777777" w:rsidR="00A655F6" w:rsidRPr="00FB5470" w:rsidRDefault="00A655F6" w:rsidP="00A655F6">
            <w:pPr>
              <w:rPr>
                <w:rFonts w:ascii="Arial" w:hAnsi="Arial" w:cs="Arial"/>
                <w:sz w:val="20"/>
                <w:szCs w:val="20"/>
              </w:rPr>
            </w:pPr>
            <w:proofErr w:type="spellStart"/>
            <w:r>
              <w:rPr>
                <w:rFonts w:ascii="Arial" w:hAnsi="Arial" w:cs="Arial"/>
                <w:sz w:val="20"/>
                <w:szCs w:val="20"/>
              </w:rPr>
              <w:t>OPdA</w:t>
            </w:r>
            <w:proofErr w:type="spellEnd"/>
          </w:p>
        </w:tc>
        <w:tc>
          <w:tcPr>
            <w:tcW w:w="3544" w:type="dxa"/>
            <w:shd w:val="clear" w:color="auto" w:fill="auto"/>
          </w:tcPr>
          <w:p w14:paraId="0B86B80F" w14:textId="77777777" w:rsidR="00A655F6" w:rsidRDefault="00A655F6" w:rsidP="00A655F6">
            <w:pPr>
              <w:rPr>
                <w:rFonts w:ascii="Arial" w:hAnsi="Arial" w:cs="Arial"/>
                <w:sz w:val="20"/>
                <w:szCs w:val="20"/>
              </w:rPr>
            </w:pPr>
          </w:p>
          <w:p w14:paraId="4A4FC24F" w14:textId="77777777" w:rsidR="00A655F6" w:rsidRPr="00FB5470" w:rsidRDefault="00A655F6" w:rsidP="00A655F6">
            <w:pPr>
              <w:rPr>
                <w:rFonts w:ascii="Arial" w:hAnsi="Arial" w:cs="Arial"/>
                <w:sz w:val="20"/>
                <w:szCs w:val="20"/>
              </w:rPr>
            </w:pPr>
            <w:r w:rsidRPr="00FB5470">
              <w:rPr>
                <w:rFonts w:ascii="Arial" w:hAnsi="Arial" w:cs="Arial"/>
                <w:sz w:val="20"/>
                <w:szCs w:val="20"/>
              </w:rPr>
              <w:t>A large-scale event is planned for early 2017 for science postdocs</w:t>
            </w:r>
            <w:r w:rsidR="00F428C7">
              <w:rPr>
                <w:rFonts w:ascii="Arial" w:hAnsi="Arial" w:cs="Arial"/>
                <w:sz w:val="20"/>
                <w:szCs w:val="20"/>
              </w:rPr>
              <w:t>,</w:t>
            </w:r>
            <w:r w:rsidRPr="00FB5470">
              <w:rPr>
                <w:rFonts w:ascii="Arial" w:hAnsi="Arial" w:cs="Arial"/>
                <w:sz w:val="20"/>
                <w:szCs w:val="20"/>
              </w:rPr>
              <w:t xml:space="preserve"> which will cover both early career and </w:t>
            </w:r>
            <w:r w:rsidRPr="00FB5470">
              <w:rPr>
                <w:rFonts w:ascii="Arial" w:hAnsi="Arial" w:cs="Arial"/>
                <w:sz w:val="20"/>
                <w:szCs w:val="20"/>
              </w:rPr>
              <w:lastRenderedPageBreak/>
              <w:t xml:space="preserve">career development fellowships, including how to find out about opportunities, how to get support, and how to be successful in obtaining a fellowship. </w:t>
            </w:r>
          </w:p>
          <w:p w14:paraId="70DE26A4" w14:textId="77777777" w:rsidR="00A655F6" w:rsidRPr="00FB5470" w:rsidRDefault="00A655F6" w:rsidP="00A655F6">
            <w:pPr>
              <w:rPr>
                <w:rFonts w:ascii="Arial" w:hAnsi="Arial" w:cs="Arial"/>
                <w:sz w:val="20"/>
                <w:szCs w:val="20"/>
              </w:rPr>
            </w:pPr>
          </w:p>
          <w:p w14:paraId="157D4888" w14:textId="77777777" w:rsidR="00A655F6" w:rsidRPr="00FB5470" w:rsidRDefault="00A655F6" w:rsidP="00A655F6">
            <w:pPr>
              <w:rPr>
                <w:rFonts w:ascii="Arial" w:hAnsi="Arial" w:cs="Arial"/>
                <w:sz w:val="20"/>
                <w:szCs w:val="20"/>
              </w:rPr>
            </w:pPr>
            <w:r w:rsidRPr="00FB5470">
              <w:rPr>
                <w:rFonts w:ascii="Arial" w:hAnsi="Arial" w:cs="Arial"/>
                <w:sz w:val="20"/>
                <w:szCs w:val="20"/>
              </w:rPr>
              <w:t xml:space="preserve">At the same time, the Careers Service web pages will be improved greatly on this topic to make them more informative and user-friendly. </w:t>
            </w:r>
          </w:p>
          <w:p w14:paraId="02545311" w14:textId="77777777" w:rsidR="00A655F6" w:rsidRPr="00FB5470" w:rsidRDefault="00A655F6" w:rsidP="00A655F6">
            <w:pPr>
              <w:rPr>
                <w:rFonts w:ascii="Arial" w:hAnsi="Arial" w:cs="Arial"/>
                <w:sz w:val="20"/>
                <w:szCs w:val="20"/>
              </w:rPr>
            </w:pPr>
          </w:p>
          <w:p w14:paraId="7803557D" w14:textId="77777777" w:rsidR="00A655F6" w:rsidRDefault="00A655F6" w:rsidP="00A655F6">
            <w:pPr>
              <w:rPr>
                <w:rFonts w:ascii="Arial" w:hAnsi="Arial" w:cs="Arial"/>
                <w:sz w:val="20"/>
                <w:szCs w:val="20"/>
              </w:rPr>
            </w:pPr>
            <w:r w:rsidRPr="00FB5470">
              <w:rPr>
                <w:rFonts w:ascii="Arial" w:hAnsi="Arial" w:cs="Arial"/>
                <w:sz w:val="20"/>
                <w:szCs w:val="20"/>
              </w:rPr>
              <w:t xml:space="preserve">The </w:t>
            </w:r>
            <w:proofErr w:type="spellStart"/>
            <w:r w:rsidRPr="00FB5470">
              <w:rPr>
                <w:rFonts w:ascii="Arial" w:hAnsi="Arial" w:cs="Arial"/>
                <w:sz w:val="20"/>
                <w:szCs w:val="20"/>
              </w:rPr>
              <w:t>OPdA</w:t>
            </w:r>
            <w:proofErr w:type="spellEnd"/>
            <w:r w:rsidRPr="00FB5470">
              <w:rPr>
                <w:rFonts w:ascii="Arial" w:hAnsi="Arial" w:cs="Arial"/>
                <w:sz w:val="20"/>
                <w:szCs w:val="20"/>
              </w:rPr>
              <w:t xml:space="preserve"> is also planning to improve its web pages </w:t>
            </w:r>
            <w:r w:rsidR="003C0C6F">
              <w:rPr>
                <w:rFonts w:ascii="Arial" w:hAnsi="Arial" w:cs="Arial"/>
                <w:sz w:val="20"/>
                <w:szCs w:val="20"/>
              </w:rPr>
              <w:t xml:space="preserve">by summer 2017 </w:t>
            </w:r>
            <w:r w:rsidRPr="00FB5470">
              <w:rPr>
                <w:rFonts w:ascii="Arial" w:hAnsi="Arial" w:cs="Arial"/>
                <w:sz w:val="20"/>
                <w:szCs w:val="20"/>
              </w:rPr>
              <w:t>and there will be an additional section on fellowship and other job opportunities.</w:t>
            </w:r>
          </w:p>
          <w:p w14:paraId="32F3A3F5" w14:textId="77777777" w:rsidR="00A655F6" w:rsidRPr="00FB5470" w:rsidRDefault="00A655F6" w:rsidP="00A655F6">
            <w:pPr>
              <w:rPr>
                <w:rFonts w:ascii="Arial" w:hAnsi="Arial" w:cs="Arial"/>
                <w:sz w:val="20"/>
                <w:szCs w:val="20"/>
              </w:rPr>
            </w:pPr>
          </w:p>
        </w:tc>
      </w:tr>
      <w:tr w:rsidR="00A655F6" w:rsidRPr="00F33EFB" w14:paraId="1C54B4D8" w14:textId="77777777" w:rsidTr="00A655F6">
        <w:tc>
          <w:tcPr>
            <w:tcW w:w="9180" w:type="dxa"/>
            <w:shd w:val="clear" w:color="auto" w:fill="auto"/>
          </w:tcPr>
          <w:p w14:paraId="56446EB9" w14:textId="77777777" w:rsidR="00A655F6" w:rsidRDefault="00A655F6" w:rsidP="00A655F6">
            <w:pPr>
              <w:rPr>
                <w:rFonts w:ascii="Arial" w:hAnsi="Arial" w:cs="Arial"/>
                <w:b/>
                <w:sz w:val="20"/>
                <w:szCs w:val="20"/>
              </w:rPr>
            </w:pPr>
          </w:p>
          <w:p w14:paraId="1A58A2F9" w14:textId="77777777" w:rsidR="00A655F6" w:rsidRPr="00FB5470" w:rsidRDefault="00F428C7">
            <w:pPr>
              <w:rPr>
                <w:rFonts w:ascii="Arial" w:hAnsi="Arial" w:cs="Arial"/>
                <w:b/>
                <w:sz w:val="20"/>
                <w:szCs w:val="20"/>
              </w:rPr>
            </w:pPr>
            <w:r>
              <w:rPr>
                <w:rFonts w:ascii="Arial" w:hAnsi="Arial" w:cs="Arial"/>
                <w:sz w:val="20"/>
                <w:szCs w:val="20"/>
              </w:rPr>
              <w:t>There are challenges f</w:t>
            </w:r>
            <w:r w:rsidR="00A655F6">
              <w:rPr>
                <w:rFonts w:ascii="Arial" w:hAnsi="Arial" w:cs="Arial"/>
                <w:sz w:val="20"/>
                <w:szCs w:val="20"/>
              </w:rPr>
              <w:t xml:space="preserve">or </w:t>
            </w:r>
            <w:r w:rsidR="00A655F6" w:rsidRPr="00FB5470">
              <w:rPr>
                <w:rFonts w:ascii="Arial" w:hAnsi="Arial" w:cs="Arial"/>
                <w:sz w:val="20"/>
                <w:szCs w:val="20"/>
              </w:rPr>
              <w:t>those postdocs looking to make a transition away from academia, among which is finding relevant work experience. Several Research Councils have funded internships for graduate students that have worked well, and the Careers Service</w:t>
            </w:r>
            <w:r>
              <w:rPr>
                <w:rFonts w:ascii="Arial" w:hAnsi="Arial" w:cs="Arial"/>
                <w:sz w:val="20"/>
                <w:szCs w:val="20"/>
              </w:rPr>
              <w:t>,</w:t>
            </w:r>
            <w:r w:rsidR="00A655F6" w:rsidRPr="00FB5470">
              <w:rPr>
                <w:rFonts w:ascii="Arial" w:hAnsi="Arial" w:cs="Arial"/>
                <w:sz w:val="20"/>
                <w:szCs w:val="20"/>
              </w:rPr>
              <w:t xml:space="preserve"> together with the </w:t>
            </w:r>
            <w:proofErr w:type="spellStart"/>
            <w:r w:rsidR="00A655F6" w:rsidRPr="00FB5470">
              <w:rPr>
                <w:rFonts w:ascii="Arial" w:hAnsi="Arial" w:cs="Arial"/>
                <w:sz w:val="20"/>
                <w:szCs w:val="20"/>
              </w:rPr>
              <w:t>OPdA</w:t>
            </w:r>
            <w:proofErr w:type="spellEnd"/>
            <w:r>
              <w:rPr>
                <w:rFonts w:ascii="Arial" w:hAnsi="Arial" w:cs="Arial"/>
                <w:sz w:val="20"/>
                <w:szCs w:val="20"/>
              </w:rPr>
              <w:t>,</w:t>
            </w:r>
            <w:r w:rsidR="00A655F6" w:rsidRPr="00FB5470">
              <w:rPr>
                <w:rFonts w:ascii="Arial" w:hAnsi="Arial" w:cs="Arial"/>
                <w:sz w:val="20"/>
                <w:szCs w:val="20"/>
              </w:rPr>
              <w:t xml:space="preserve"> trialled a small pilot internship scheme funded by one of the Research Councils in 2016. The scheme gave postdocs the opportunity to spend more time working in a different environment, building up valuable skills and experience for a career transition</w:t>
            </w:r>
          </w:p>
        </w:tc>
        <w:tc>
          <w:tcPr>
            <w:tcW w:w="1650" w:type="dxa"/>
            <w:shd w:val="clear" w:color="auto" w:fill="auto"/>
          </w:tcPr>
          <w:p w14:paraId="5570F649" w14:textId="77777777" w:rsidR="00A655F6" w:rsidRDefault="00A655F6" w:rsidP="00A655F6">
            <w:pPr>
              <w:rPr>
                <w:rFonts w:ascii="Arial" w:hAnsi="Arial" w:cs="Arial"/>
                <w:sz w:val="20"/>
                <w:szCs w:val="20"/>
              </w:rPr>
            </w:pPr>
          </w:p>
          <w:p w14:paraId="69A52177" w14:textId="77777777" w:rsidR="00A655F6" w:rsidRDefault="00A655F6" w:rsidP="00A655F6">
            <w:pPr>
              <w:rPr>
                <w:rFonts w:ascii="Arial" w:hAnsi="Arial" w:cs="Arial"/>
                <w:sz w:val="20"/>
                <w:szCs w:val="20"/>
              </w:rPr>
            </w:pPr>
            <w:r>
              <w:rPr>
                <w:rFonts w:ascii="Arial" w:hAnsi="Arial" w:cs="Arial"/>
                <w:sz w:val="20"/>
                <w:szCs w:val="20"/>
              </w:rPr>
              <w:t>Careers Service</w:t>
            </w:r>
          </w:p>
          <w:p w14:paraId="7F01AEFD" w14:textId="77777777" w:rsidR="00A655F6" w:rsidRDefault="00A655F6" w:rsidP="00A655F6">
            <w:pPr>
              <w:rPr>
                <w:rFonts w:ascii="Arial" w:hAnsi="Arial" w:cs="Arial"/>
                <w:sz w:val="20"/>
                <w:szCs w:val="20"/>
              </w:rPr>
            </w:pPr>
          </w:p>
          <w:p w14:paraId="7EA31B2A" w14:textId="77777777" w:rsidR="00A655F6" w:rsidRDefault="00A655F6" w:rsidP="00A655F6">
            <w:pPr>
              <w:rPr>
                <w:rFonts w:ascii="Arial" w:hAnsi="Arial" w:cs="Arial"/>
                <w:sz w:val="20"/>
                <w:szCs w:val="20"/>
              </w:rPr>
            </w:pPr>
          </w:p>
          <w:p w14:paraId="525612D1" w14:textId="77777777" w:rsidR="00A655F6" w:rsidRDefault="00A655F6" w:rsidP="00A655F6">
            <w:pPr>
              <w:rPr>
                <w:rFonts w:ascii="Arial" w:hAnsi="Arial" w:cs="Arial"/>
                <w:sz w:val="20"/>
                <w:szCs w:val="20"/>
              </w:rPr>
            </w:pPr>
          </w:p>
          <w:p w14:paraId="4B1CBFCE" w14:textId="77777777" w:rsidR="00A655F6" w:rsidRDefault="00A655F6" w:rsidP="00A655F6">
            <w:pPr>
              <w:rPr>
                <w:rFonts w:ascii="Arial" w:hAnsi="Arial" w:cs="Arial"/>
                <w:sz w:val="20"/>
                <w:szCs w:val="20"/>
              </w:rPr>
            </w:pPr>
          </w:p>
          <w:p w14:paraId="28F7208C" w14:textId="77777777" w:rsidR="00A655F6" w:rsidRDefault="00A655F6" w:rsidP="00A655F6">
            <w:pPr>
              <w:rPr>
                <w:rFonts w:ascii="Arial" w:hAnsi="Arial" w:cs="Arial"/>
                <w:sz w:val="20"/>
                <w:szCs w:val="20"/>
              </w:rPr>
            </w:pPr>
          </w:p>
          <w:p w14:paraId="2BA8651D" w14:textId="77777777" w:rsidR="00A655F6" w:rsidRDefault="00A655F6" w:rsidP="00A655F6">
            <w:pPr>
              <w:rPr>
                <w:rFonts w:ascii="Arial" w:hAnsi="Arial" w:cs="Arial"/>
                <w:sz w:val="20"/>
                <w:szCs w:val="20"/>
              </w:rPr>
            </w:pPr>
          </w:p>
          <w:p w14:paraId="763BE399" w14:textId="77777777" w:rsidR="00A655F6" w:rsidRDefault="00A655F6" w:rsidP="00A655F6">
            <w:pPr>
              <w:rPr>
                <w:rFonts w:ascii="Arial" w:hAnsi="Arial" w:cs="Arial"/>
                <w:sz w:val="20"/>
                <w:szCs w:val="20"/>
              </w:rPr>
            </w:pPr>
          </w:p>
          <w:p w14:paraId="72974B28" w14:textId="77777777" w:rsidR="00A655F6" w:rsidRDefault="00A655F6" w:rsidP="00A655F6">
            <w:pPr>
              <w:rPr>
                <w:rFonts w:ascii="Arial" w:hAnsi="Arial" w:cs="Arial"/>
                <w:sz w:val="20"/>
                <w:szCs w:val="20"/>
              </w:rPr>
            </w:pPr>
          </w:p>
          <w:p w14:paraId="312B30FF" w14:textId="77777777" w:rsidR="00AD5C6F" w:rsidRDefault="00A655F6" w:rsidP="00A655F6">
            <w:pPr>
              <w:rPr>
                <w:rFonts w:ascii="Arial" w:hAnsi="Arial" w:cs="Arial"/>
                <w:sz w:val="20"/>
                <w:szCs w:val="20"/>
              </w:rPr>
            </w:pPr>
            <w:proofErr w:type="spellStart"/>
            <w:r>
              <w:rPr>
                <w:rFonts w:ascii="Arial" w:hAnsi="Arial" w:cs="Arial"/>
                <w:sz w:val="20"/>
                <w:szCs w:val="20"/>
              </w:rPr>
              <w:t>OPdA</w:t>
            </w:r>
            <w:proofErr w:type="spellEnd"/>
            <w:r>
              <w:rPr>
                <w:rFonts w:ascii="Arial" w:hAnsi="Arial" w:cs="Arial"/>
                <w:sz w:val="20"/>
                <w:szCs w:val="20"/>
              </w:rPr>
              <w:t>/</w:t>
            </w:r>
          </w:p>
          <w:p w14:paraId="61037D07" w14:textId="77777777" w:rsidR="00AD5C6F" w:rsidRDefault="00A655F6" w:rsidP="00A655F6">
            <w:pPr>
              <w:rPr>
                <w:rFonts w:ascii="Arial" w:hAnsi="Arial" w:cs="Arial"/>
                <w:sz w:val="20"/>
                <w:szCs w:val="20"/>
              </w:rPr>
            </w:pPr>
            <w:r>
              <w:rPr>
                <w:rFonts w:ascii="Arial" w:hAnsi="Arial" w:cs="Arial"/>
                <w:sz w:val="20"/>
                <w:szCs w:val="20"/>
              </w:rPr>
              <w:t>Other providers/</w:t>
            </w:r>
          </w:p>
          <w:p w14:paraId="5DE05FF1" w14:textId="77777777" w:rsidR="00A655F6" w:rsidRPr="00FB5470" w:rsidRDefault="00A655F6" w:rsidP="00A655F6">
            <w:pPr>
              <w:rPr>
                <w:rFonts w:ascii="Arial" w:hAnsi="Arial" w:cs="Arial"/>
                <w:sz w:val="20"/>
                <w:szCs w:val="20"/>
              </w:rPr>
            </w:pPr>
            <w:r>
              <w:rPr>
                <w:rFonts w:ascii="Arial" w:hAnsi="Arial" w:cs="Arial"/>
                <w:sz w:val="20"/>
                <w:szCs w:val="20"/>
              </w:rPr>
              <w:t>HEAPP</w:t>
            </w:r>
          </w:p>
        </w:tc>
        <w:tc>
          <w:tcPr>
            <w:tcW w:w="3544" w:type="dxa"/>
            <w:shd w:val="clear" w:color="auto" w:fill="auto"/>
          </w:tcPr>
          <w:p w14:paraId="03CD77B2" w14:textId="77777777" w:rsidR="00A655F6" w:rsidRPr="00FB5470" w:rsidRDefault="00A655F6" w:rsidP="00A655F6">
            <w:pPr>
              <w:rPr>
                <w:rFonts w:ascii="Arial" w:hAnsi="Arial" w:cs="Arial"/>
                <w:sz w:val="20"/>
                <w:szCs w:val="20"/>
              </w:rPr>
            </w:pPr>
          </w:p>
          <w:p w14:paraId="7C75A4A7" w14:textId="77777777" w:rsidR="00A655F6" w:rsidRPr="00FB5470" w:rsidRDefault="00A655F6" w:rsidP="00A655F6">
            <w:pPr>
              <w:rPr>
                <w:rFonts w:ascii="Arial" w:hAnsi="Arial" w:cs="Arial"/>
                <w:sz w:val="20"/>
                <w:szCs w:val="20"/>
              </w:rPr>
            </w:pPr>
            <w:r w:rsidRPr="00FB5470">
              <w:rPr>
                <w:rFonts w:ascii="Arial" w:hAnsi="Arial" w:cs="Arial"/>
                <w:sz w:val="20"/>
                <w:szCs w:val="20"/>
              </w:rPr>
              <w:t>The Careers Service will focus on supporting postdocs in finding relevant opportunities and will train postdocs in how to maximise the career benefit of a short-term internship programme. The service anticipates running 2-3 internship training sessions between 2016-2018</w:t>
            </w:r>
            <w:r w:rsidR="00055DE9">
              <w:rPr>
                <w:rFonts w:ascii="Arial" w:hAnsi="Arial" w:cs="Arial"/>
                <w:sz w:val="20"/>
                <w:szCs w:val="20"/>
              </w:rPr>
              <w:t>.</w:t>
            </w:r>
          </w:p>
          <w:p w14:paraId="483A9553" w14:textId="77777777" w:rsidR="00A655F6" w:rsidRPr="00FB5470" w:rsidRDefault="00A655F6" w:rsidP="00A655F6">
            <w:pPr>
              <w:rPr>
                <w:rFonts w:ascii="Arial" w:hAnsi="Arial" w:cs="Arial"/>
                <w:sz w:val="20"/>
                <w:szCs w:val="20"/>
              </w:rPr>
            </w:pPr>
          </w:p>
          <w:p w14:paraId="0A7F7855" w14:textId="77777777" w:rsidR="00A655F6" w:rsidRDefault="00A655F6" w:rsidP="00A655F6">
            <w:pPr>
              <w:rPr>
                <w:rFonts w:ascii="Arial" w:hAnsi="Arial" w:cs="Arial"/>
                <w:sz w:val="20"/>
                <w:szCs w:val="20"/>
              </w:rPr>
            </w:pPr>
            <w:r w:rsidRPr="00FB5470">
              <w:rPr>
                <w:rFonts w:ascii="Arial" w:hAnsi="Arial" w:cs="Arial"/>
                <w:sz w:val="20"/>
                <w:szCs w:val="20"/>
              </w:rPr>
              <w:t xml:space="preserve">The </w:t>
            </w:r>
            <w:proofErr w:type="spellStart"/>
            <w:r w:rsidRPr="00FB5470">
              <w:rPr>
                <w:rFonts w:ascii="Arial" w:hAnsi="Arial" w:cs="Arial"/>
                <w:sz w:val="20"/>
                <w:szCs w:val="20"/>
              </w:rPr>
              <w:t>OPdA</w:t>
            </w:r>
            <w:proofErr w:type="spellEnd"/>
            <w:r w:rsidRPr="00FB5470">
              <w:rPr>
                <w:rFonts w:ascii="Arial" w:hAnsi="Arial" w:cs="Arial"/>
                <w:sz w:val="20"/>
                <w:szCs w:val="20"/>
              </w:rPr>
              <w:t>, with other University providers, will seek to extend the internship scheme to postdocs across all disciplines in the University between</w:t>
            </w:r>
            <w:r w:rsidR="00055DE9">
              <w:rPr>
                <w:rFonts w:ascii="Arial" w:hAnsi="Arial" w:cs="Arial"/>
                <w:sz w:val="20"/>
                <w:szCs w:val="20"/>
              </w:rPr>
              <w:t xml:space="preserve"> </w:t>
            </w:r>
            <w:r w:rsidRPr="00FB5470">
              <w:rPr>
                <w:rFonts w:ascii="Arial" w:hAnsi="Arial" w:cs="Arial"/>
                <w:sz w:val="20"/>
                <w:szCs w:val="20"/>
              </w:rPr>
              <w:t>2016-2018. The first step will be to seek to secure funding from UK Research Councils</w:t>
            </w:r>
            <w:r w:rsidR="00055DE9">
              <w:rPr>
                <w:rFonts w:ascii="Arial" w:hAnsi="Arial" w:cs="Arial"/>
                <w:sz w:val="20"/>
                <w:szCs w:val="20"/>
              </w:rPr>
              <w:t>,</w:t>
            </w:r>
            <w:r w:rsidRPr="00FB5470">
              <w:rPr>
                <w:rFonts w:ascii="Arial" w:hAnsi="Arial" w:cs="Arial"/>
                <w:sz w:val="20"/>
                <w:szCs w:val="20"/>
              </w:rPr>
              <w:t xml:space="preserve"> similar funding bodies (2016-2017) and existing industry partners in the HEAPP project (see below).</w:t>
            </w:r>
          </w:p>
          <w:p w14:paraId="57380CED" w14:textId="77777777" w:rsidR="00A655F6" w:rsidRPr="00FB5470" w:rsidRDefault="00A655F6" w:rsidP="00A655F6">
            <w:pPr>
              <w:rPr>
                <w:rFonts w:ascii="Arial" w:hAnsi="Arial" w:cs="Arial"/>
                <w:sz w:val="20"/>
                <w:szCs w:val="20"/>
              </w:rPr>
            </w:pPr>
          </w:p>
        </w:tc>
      </w:tr>
      <w:tr w:rsidR="00A655F6" w:rsidRPr="00F33EFB" w14:paraId="35A30F93" w14:textId="77777777" w:rsidTr="000D752F">
        <w:tc>
          <w:tcPr>
            <w:tcW w:w="14374" w:type="dxa"/>
            <w:gridSpan w:val="3"/>
            <w:shd w:val="clear" w:color="auto" w:fill="C2D69B" w:themeFill="accent3" w:themeFillTint="99"/>
          </w:tcPr>
          <w:p w14:paraId="78AA86A6" w14:textId="77777777" w:rsidR="00A655F6" w:rsidRDefault="00A655F6" w:rsidP="00A655F6">
            <w:pPr>
              <w:rPr>
                <w:rFonts w:ascii="Arial" w:hAnsi="Arial" w:cs="Arial"/>
                <w:i/>
                <w:sz w:val="22"/>
                <w:szCs w:val="22"/>
              </w:rPr>
            </w:pPr>
            <w:r w:rsidRPr="000D752F">
              <w:rPr>
                <w:rFonts w:ascii="Arial" w:hAnsi="Arial" w:cs="Arial"/>
                <w:i/>
                <w:sz w:val="22"/>
                <w:szCs w:val="22"/>
              </w:rPr>
              <w:lastRenderedPageBreak/>
              <w:t>Concordat Principle 6</w:t>
            </w:r>
            <w:r w:rsidR="000933E4">
              <w:rPr>
                <w:rFonts w:ascii="Arial" w:hAnsi="Arial" w:cs="Arial"/>
                <w:i/>
                <w:sz w:val="22"/>
                <w:szCs w:val="22"/>
              </w:rPr>
              <w:t>:</w:t>
            </w:r>
            <w:r w:rsidRPr="000D752F">
              <w:rPr>
                <w:rFonts w:ascii="Arial" w:hAnsi="Arial" w:cs="Arial"/>
                <w:i/>
                <w:sz w:val="22"/>
                <w:szCs w:val="22"/>
              </w:rPr>
              <w:t xml:space="preserve"> Diversity and equality are promoted in all aspects of recruitment and career management of researchers</w:t>
            </w:r>
            <w:r w:rsidR="000D752F" w:rsidRPr="000D752F">
              <w:rPr>
                <w:rFonts w:ascii="Arial" w:hAnsi="Arial" w:cs="Arial"/>
                <w:i/>
                <w:sz w:val="22"/>
                <w:szCs w:val="22"/>
              </w:rPr>
              <w:t>.</w:t>
            </w:r>
          </w:p>
          <w:p w14:paraId="40FC99BF" w14:textId="77777777" w:rsidR="000D752F" w:rsidRPr="00AE7F38" w:rsidRDefault="000D752F" w:rsidP="00A655F6">
            <w:pPr>
              <w:rPr>
                <w:rFonts w:ascii="Arial" w:hAnsi="Arial" w:cs="Arial"/>
                <w:i/>
                <w:sz w:val="22"/>
                <w:szCs w:val="22"/>
              </w:rPr>
            </w:pPr>
          </w:p>
        </w:tc>
      </w:tr>
      <w:tr w:rsidR="00A655F6" w:rsidRPr="00F33EFB" w14:paraId="405F6D17" w14:textId="77777777" w:rsidTr="000D752F">
        <w:tc>
          <w:tcPr>
            <w:tcW w:w="9180" w:type="dxa"/>
            <w:shd w:val="clear" w:color="auto" w:fill="EAF1DD" w:themeFill="accent3" w:themeFillTint="33"/>
          </w:tcPr>
          <w:p w14:paraId="4B99566A" w14:textId="77777777" w:rsidR="00A655F6" w:rsidRDefault="00A655F6" w:rsidP="00A655F6">
            <w:pPr>
              <w:rPr>
                <w:rFonts w:ascii="Arial" w:hAnsi="Arial" w:cs="Arial"/>
                <w:b/>
                <w:sz w:val="22"/>
                <w:szCs w:val="22"/>
              </w:rPr>
            </w:pPr>
            <w:r>
              <w:rPr>
                <w:rFonts w:ascii="Arial" w:hAnsi="Arial" w:cs="Arial"/>
                <w:b/>
                <w:sz w:val="22"/>
                <w:szCs w:val="22"/>
              </w:rPr>
              <w:t xml:space="preserve">2017- </w:t>
            </w:r>
            <w:r w:rsidR="00DF70BB">
              <w:rPr>
                <w:rFonts w:ascii="Arial" w:hAnsi="Arial" w:cs="Arial"/>
                <w:b/>
                <w:sz w:val="22"/>
                <w:szCs w:val="22"/>
              </w:rPr>
              <w:t>F</w:t>
            </w:r>
            <w:r>
              <w:rPr>
                <w:rFonts w:ascii="Arial" w:hAnsi="Arial" w:cs="Arial"/>
                <w:b/>
                <w:sz w:val="22"/>
                <w:szCs w:val="22"/>
              </w:rPr>
              <w:t>orward strategy</w:t>
            </w:r>
            <w:r w:rsidR="00FB0A0E">
              <w:rPr>
                <w:rFonts w:ascii="Arial" w:hAnsi="Arial" w:cs="Arial"/>
                <w:b/>
                <w:sz w:val="22"/>
                <w:szCs w:val="22"/>
              </w:rPr>
              <w:t xml:space="preserve"> to 2019</w:t>
            </w:r>
          </w:p>
          <w:p w14:paraId="5494FC72" w14:textId="77777777" w:rsidR="000D752F" w:rsidRPr="00AE7F38" w:rsidRDefault="000D752F" w:rsidP="00A655F6">
            <w:pPr>
              <w:rPr>
                <w:rFonts w:ascii="Arial" w:hAnsi="Arial" w:cs="Arial"/>
                <w:b/>
                <w:sz w:val="22"/>
                <w:szCs w:val="22"/>
              </w:rPr>
            </w:pPr>
          </w:p>
        </w:tc>
        <w:tc>
          <w:tcPr>
            <w:tcW w:w="1650" w:type="dxa"/>
            <w:shd w:val="clear" w:color="auto" w:fill="EAF1DD" w:themeFill="accent3" w:themeFillTint="33"/>
          </w:tcPr>
          <w:p w14:paraId="72A57661" w14:textId="77777777" w:rsidR="00A655F6" w:rsidRPr="00AE7F38" w:rsidRDefault="00A655F6" w:rsidP="00A655F6">
            <w:pPr>
              <w:rPr>
                <w:rFonts w:ascii="Arial" w:hAnsi="Arial" w:cs="Arial"/>
                <w:b/>
                <w:sz w:val="22"/>
                <w:szCs w:val="22"/>
              </w:rPr>
            </w:pPr>
            <w:r w:rsidRPr="00AE7F38">
              <w:rPr>
                <w:rFonts w:ascii="Arial" w:hAnsi="Arial" w:cs="Arial"/>
                <w:b/>
                <w:sz w:val="22"/>
                <w:szCs w:val="22"/>
              </w:rPr>
              <w:t>Lead</w:t>
            </w:r>
          </w:p>
        </w:tc>
        <w:tc>
          <w:tcPr>
            <w:tcW w:w="3544" w:type="dxa"/>
            <w:shd w:val="clear" w:color="auto" w:fill="EAF1DD" w:themeFill="accent3" w:themeFillTint="33"/>
          </w:tcPr>
          <w:p w14:paraId="50BB66B1" w14:textId="77777777" w:rsidR="00A655F6" w:rsidRPr="00AE7F38" w:rsidRDefault="00A655F6" w:rsidP="00A655F6">
            <w:pPr>
              <w:rPr>
                <w:rFonts w:ascii="Arial" w:hAnsi="Arial" w:cs="Arial"/>
                <w:b/>
                <w:sz w:val="22"/>
                <w:szCs w:val="22"/>
              </w:rPr>
            </w:pPr>
            <w:r w:rsidRPr="00AE7F38">
              <w:rPr>
                <w:rFonts w:ascii="Arial" w:hAnsi="Arial" w:cs="Arial"/>
                <w:b/>
                <w:sz w:val="22"/>
                <w:szCs w:val="22"/>
              </w:rPr>
              <w:t>Specific measure and timeline</w:t>
            </w:r>
          </w:p>
        </w:tc>
      </w:tr>
      <w:tr w:rsidR="00A655F6" w:rsidRPr="00F33EFB" w14:paraId="31FF91FD" w14:textId="77777777" w:rsidTr="00A655F6">
        <w:tc>
          <w:tcPr>
            <w:tcW w:w="9180" w:type="dxa"/>
            <w:shd w:val="clear" w:color="auto" w:fill="auto"/>
          </w:tcPr>
          <w:p w14:paraId="27E8EE90" w14:textId="77777777" w:rsidR="00A655F6" w:rsidRDefault="00A655F6" w:rsidP="00A655F6">
            <w:pPr>
              <w:rPr>
                <w:rFonts w:ascii="Arial" w:hAnsi="Arial" w:cs="Arial"/>
                <w:sz w:val="20"/>
                <w:szCs w:val="20"/>
              </w:rPr>
            </w:pPr>
          </w:p>
          <w:p w14:paraId="2E14D0AC" w14:textId="77777777" w:rsidR="00A655F6" w:rsidRPr="00250324" w:rsidRDefault="00A655F6" w:rsidP="00A655F6">
            <w:pPr>
              <w:rPr>
                <w:rFonts w:ascii="Arial" w:hAnsi="Arial" w:cs="Arial"/>
                <w:sz w:val="20"/>
                <w:szCs w:val="20"/>
              </w:rPr>
            </w:pPr>
            <w:r>
              <w:rPr>
                <w:rFonts w:ascii="Arial" w:hAnsi="Arial" w:cs="Arial"/>
                <w:sz w:val="20"/>
                <w:szCs w:val="20"/>
              </w:rPr>
              <w:t>The University will participate in the Race Equality Charter (REC) to ensure an environment for work and study that is inter-culturally inclusive and supportive of staff, parents and carers.</w:t>
            </w:r>
          </w:p>
        </w:tc>
        <w:tc>
          <w:tcPr>
            <w:tcW w:w="1650" w:type="dxa"/>
            <w:shd w:val="clear" w:color="auto" w:fill="auto"/>
          </w:tcPr>
          <w:p w14:paraId="6F961F76" w14:textId="77777777" w:rsidR="00A655F6" w:rsidRDefault="00A655F6" w:rsidP="00A655F6">
            <w:pPr>
              <w:rPr>
                <w:rFonts w:ascii="Arial" w:hAnsi="Arial" w:cs="Arial"/>
                <w:sz w:val="20"/>
                <w:szCs w:val="20"/>
              </w:rPr>
            </w:pPr>
          </w:p>
          <w:p w14:paraId="6D41EEEC" w14:textId="77777777" w:rsidR="00A655F6" w:rsidRPr="001724D2" w:rsidRDefault="00A655F6" w:rsidP="00A655F6">
            <w:pPr>
              <w:rPr>
                <w:rFonts w:ascii="Arial" w:hAnsi="Arial" w:cs="Arial"/>
                <w:sz w:val="20"/>
                <w:szCs w:val="20"/>
              </w:rPr>
            </w:pPr>
            <w:r>
              <w:rPr>
                <w:rFonts w:ascii="Arial" w:hAnsi="Arial" w:cs="Arial"/>
                <w:sz w:val="20"/>
                <w:szCs w:val="20"/>
              </w:rPr>
              <w:t>ICSG/SAT/CSG/E&amp;D</w:t>
            </w:r>
          </w:p>
        </w:tc>
        <w:tc>
          <w:tcPr>
            <w:tcW w:w="3544" w:type="dxa"/>
            <w:shd w:val="clear" w:color="auto" w:fill="auto"/>
          </w:tcPr>
          <w:p w14:paraId="1577B3B8" w14:textId="77777777" w:rsidR="00A655F6" w:rsidRDefault="00A655F6" w:rsidP="00A655F6">
            <w:pPr>
              <w:rPr>
                <w:rFonts w:ascii="Arial" w:hAnsi="Arial" w:cs="Arial"/>
                <w:sz w:val="20"/>
                <w:szCs w:val="20"/>
              </w:rPr>
            </w:pPr>
          </w:p>
          <w:p w14:paraId="2C36678C" w14:textId="77777777" w:rsidR="00A655F6" w:rsidRDefault="00A655F6" w:rsidP="00A655F6">
            <w:pPr>
              <w:rPr>
                <w:rFonts w:ascii="Arial" w:hAnsi="Arial" w:cs="Arial"/>
                <w:sz w:val="20"/>
                <w:szCs w:val="20"/>
              </w:rPr>
            </w:pPr>
            <w:r>
              <w:rPr>
                <w:rFonts w:ascii="Arial" w:hAnsi="Arial" w:cs="Arial"/>
                <w:sz w:val="20"/>
                <w:szCs w:val="20"/>
              </w:rPr>
              <w:t>A submission for a University Bronze Award will be prepared during 2017-2018.</w:t>
            </w:r>
          </w:p>
          <w:p w14:paraId="3E2F2733" w14:textId="77777777" w:rsidR="00A655F6" w:rsidRPr="001724D2" w:rsidRDefault="00A655F6" w:rsidP="00A655F6">
            <w:pPr>
              <w:rPr>
                <w:rFonts w:ascii="Arial" w:hAnsi="Arial" w:cs="Arial"/>
                <w:sz w:val="20"/>
                <w:szCs w:val="20"/>
              </w:rPr>
            </w:pPr>
          </w:p>
        </w:tc>
      </w:tr>
      <w:tr w:rsidR="00A655F6" w:rsidRPr="00F33EFB" w14:paraId="1B12541C" w14:textId="77777777" w:rsidTr="009505E0">
        <w:trPr>
          <w:trHeight w:val="2046"/>
        </w:trPr>
        <w:tc>
          <w:tcPr>
            <w:tcW w:w="9180" w:type="dxa"/>
            <w:shd w:val="clear" w:color="auto" w:fill="auto"/>
          </w:tcPr>
          <w:p w14:paraId="3490752C" w14:textId="77777777" w:rsidR="00A655F6" w:rsidRPr="001724D2" w:rsidRDefault="00A655F6" w:rsidP="00A655F6">
            <w:pPr>
              <w:pStyle w:val="ListParagraph"/>
              <w:ind w:left="0"/>
              <w:rPr>
                <w:rFonts w:cs="Arial"/>
                <w:b/>
                <w:sz w:val="20"/>
                <w:szCs w:val="20"/>
              </w:rPr>
            </w:pPr>
          </w:p>
          <w:p w14:paraId="24EBDFCB" w14:textId="77777777" w:rsidR="00A655F6" w:rsidRPr="0001721B" w:rsidRDefault="00A655F6" w:rsidP="00A655F6">
            <w:pPr>
              <w:pStyle w:val="ListParagraph"/>
              <w:ind w:left="0"/>
              <w:rPr>
                <w:rFonts w:cs="Arial"/>
                <w:sz w:val="20"/>
                <w:szCs w:val="20"/>
              </w:rPr>
            </w:pPr>
            <w:r w:rsidRPr="001724D2">
              <w:rPr>
                <w:rFonts w:cs="Arial"/>
                <w:sz w:val="20"/>
                <w:szCs w:val="20"/>
              </w:rPr>
              <w:t>Valuing early career researchers and working with inclusion involves addressing mental health</w:t>
            </w:r>
            <w:r w:rsidR="000933E4">
              <w:rPr>
                <w:rFonts w:cs="Arial"/>
                <w:sz w:val="20"/>
                <w:szCs w:val="20"/>
              </w:rPr>
              <w:t>.</w:t>
            </w:r>
            <w:r w:rsidRPr="001724D2">
              <w:rPr>
                <w:rFonts w:cs="Arial"/>
                <w:sz w:val="20"/>
                <w:szCs w:val="20"/>
              </w:rPr>
              <w:t xml:space="preserve"> </w:t>
            </w:r>
            <w:r w:rsidR="000933E4">
              <w:rPr>
                <w:rFonts w:cs="Arial"/>
                <w:sz w:val="20"/>
                <w:szCs w:val="20"/>
              </w:rPr>
              <w:t>D</w:t>
            </w:r>
            <w:r w:rsidRPr="001724D2">
              <w:rPr>
                <w:rFonts w:cs="Arial"/>
                <w:sz w:val="20"/>
                <w:szCs w:val="20"/>
              </w:rPr>
              <w:t>uring 2016, the Departmental Postdoc Chairs Committee Network (DPCCN) added the additional need of ‘well-being’ to its original list of 13 (developed from Concordat Principles and listed in Appendix 3).</w:t>
            </w:r>
          </w:p>
        </w:tc>
        <w:tc>
          <w:tcPr>
            <w:tcW w:w="1650" w:type="dxa"/>
            <w:shd w:val="clear" w:color="auto" w:fill="auto"/>
          </w:tcPr>
          <w:p w14:paraId="07F53B2D" w14:textId="77777777" w:rsidR="00A655F6" w:rsidRPr="001724D2" w:rsidRDefault="00A655F6" w:rsidP="00A655F6">
            <w:pPr>
              <w:rPr>
                <w:rFonts w:ascii="Arial" w:hAnsi="Arial" w:cs="Arial"/>
                <w:sz w:val="20"/>
                <w:szCs w:val="20"/>
              </w:rPr>
            </w:pPr>
          </w:p>
          <w:p w14:paraId="65EBEB50" w14:textId="77777777" w:rsidR="00A655F6" w:rsidRPr="001724D2" w:rsidRDefault="00A655F6" w:rsidP="00A655F6">
            <w:pPr>
              <w:rPr>
                <w:rFonts w:ascii="Arial" w:hAnsi="Arial" w:cs="Arial"/>
                <w:sz w:val="20"/>
                <w:szCs w:val="20"/>
              </w:rPr>
            </w:pPr>
            <w:r w:rsidRPr="001724D2">
              <w:rPr>
                <w:rFonts w:ascii="Arial" w:hAnsi="Arial" w:cs="Arial"/>
                <w:sz w:val="20"/>
                <w:szCs w:val="20"/>
              </w:rPr>
              <w:t>DPCCN/</w:t>
            </w:r>
            <w:proofErr w:type="spellStart"/>
            <w:r w:rsidRPr="001724D2">
              <w:rPr>
                <w:rFonts w:ascii="Arial" w:hAnsi="Arial" w:cs="Arial"/>
                <w:sz w:val="20"/>
                <w:szCs w:val="20"/>
              </w:rPr>
              <w:t>OPdA</w:t>
            </w:r>
            <w:proofErr w:type="spellEnd"/>
          </w:p>
        </w:tc>
        <w:tc>
          <w:tcPr>
            <w:tcW w:w="3544" w:type="dxa"/>
            <w:shd w:val="clear" w:color="auto" w:fill="auto"/>
          </w:tcPr>
          <w:p w14:paraId="26AF3E38" w14:textId="77777777" w:rsidR="00A655F6" w:rsidRPr="001724D2" w:rsidRDefault="00A655F6" w:rsidP="00A655F6">
            <w:pPr>
              <w:rPr>
                <w:rFonts w:ascii="Arial" w:hAnsi="Arial" w:cs="Arial"/>
                <w:sz w:val="20"/>
                <w:szCs w:val="20"/>
              </w:rPr>
            </w:pPr>
          </w:p>
          <w:p w14:paraId="2BF2C23C" w14:textId="77777777" w:rsidR="00A655F6" w:rsidRPr="001724D2" w:rsidRDefault="00A655F6" w:rsidP="00A655F6">
            <w:pPr>
              <w:rPr>
                <w:rFonts w:ascii="Arial" w:hAnsi="Arial" w:cs="Arial"/>
                <w:sz w:val="20"/>
                <w:szCs w:val="20"/>
              </w:rPr>
            </w:pPr>
            <w:r w:rsidRPr="001724D2">
              <w:rPr>
                <w:rFonts w:ascii="Arial" w:hAnsi="Arial" w:cs="Arial"/>
                <w:sz w:val="20"/>
                <w:szCs w:val="20"/>
              </w:rPr>
              <w:t>The Postdoc Handbook will have a dedicated mental well-being section</w:t>
            </w:r>
            <w:r w:rsidR="000933E4">
              <w:rPr>
                <w:rFonts w:ascii="Arial" w:hAnsi="Arial" w:cs="Arial"/>
                <w:sz w:val="20"/>
                <w:szCs w:val="20"/>
              </w:rPr>
              <w:t>,</w:t>
            </w:r>
            <w:r w:rsidRPr="001724D2">
              <w:rPr>
                <w:rFonts w:ascii="Arial" w:hAnsi="Arial" w:cs="Arial"/>
                <w:sz w:val="20"/>
                <w:szCs w:val="20"/>
              </w:rPr>
              <w:t xml:space="preserve"> and will also include mental health information and websites for the partners and offspring of postdocs in a bid to acknowledge the stresses of relocation for families.</w:t>
            </w:r>
            <w:r w:rsidR="003C0C6F">
              <w:rPr>
                <w:rFonts w:ascii="Arial" w:hAnsi="Arial" w:cs="Arial"/>
                <w:sz w:val="20"/>
                <w:szCs w:val="20"/>
              </w:rPr>
              <w:t xml:space="preserve"> Estimated completion; April 2017</w:t>
            </w:r>
          </w:p>
        </w:tc>
      </w:tr>
      <w:tr w:rsidR="00A655F6" w:rsidRPr="00F33EFB" w14:paraId="32B71AA2" w14:textId="77777777" w:rsidTr="00A655F6">
        <w:trPr>
          <w:trHeight w:val="1904"/>
        </w:trPr>
        <w:tc>
          <w:tcPr>
            <w:tcW w:w="9180" w:type="dxa"/>
            <w:shd w:val="clear" w:color="auto" w:fill="auto"/>
          </w:tcPr>
          <w:p w14:paraId="2931879F" w14:textId="77777777" w:rsidR="009505E0" w:rsidRDefault="009505E0" w:rsidP="00A655F6">
            <w:pPr>
              <w:pStyle w:val="ListParagraph"/>
              <w:ind w:left="0"/>
              <w:rPr>
                <w:rFonts w:cs="Arial"/>
                <w:sz w:val="20"/>
                <w:szCs w:val="20"/>
              </w:rPr>
            </w:pPr>
          </w:p>
          <w:p w14:paraId="6C2CA33E" w14:textId="77777777" w:rsidR="00A655F6" w:rsidRDefault="00A655F6" w:rsidP="00A655F6">
            <w:pPr>
              <w:pStyle w:val="ListParagraph"/>
              <w:ind w:left="0"/>
              <w:rPr>
                <w:rFonts w:cs="Arial"/>
                <w:sz w:val="20"/>
                <w:szCs w:val="20"/>
              </w:rPr>
            </w:pPr>
            <w:r w:rsidRPr="001724D2">
              <w:rPr>
                <w:rFonts w:cs="Arial"/>
                <w:sz w:val="20"/>
                <w:szCs w:val="20"/>
              </w:rPr>
              <w:t>The University’s well-being strategy encompasses the physical, mental and social health of employees and recognises that employees’ values, personal development</w:t>
            </w:r>
            <w:r w:rsidR="00E84E00">
              <w:rPr>
                <w:rFonts w:cs="Arial"/>
                <w:sz w:val="20"/>
                <w:szCs w:val="20"/>
              </w:rPr>
              <w:t>,</w:t>
            </w:r>
            <w:r w:rsidRPr="001724D2">
              <w:rPr>
                <w:rFonts w:cs="Arial"/>
                <w:sz w:val="20"/>
                <w:szCs w:val="20"/>
              </w:rPr>
              <w:t xml:space="preserve"> and work within the University contribute to their overall well-being at work. A key element of this work is the annual Festival of Wellbeing programme, previously People Matter Week (PMW). The Festival of Wellbeing in June 2016 continued its focus on raising awareness of issues associated with mental and physical well-being for the University as an employer and its staff with a two-week programme of activities across the multi-campus University. </w:t>
            </w:r>
            <w:hyperlink r:id="rId9" w:history="1">
              <w:r w:rsidR="00AD5C6F">
                <w:rPr>
                  <w:rStyle w:val="Hyperlink"/>
                  <w:rFonts w:cs="Arial"/>
                  <w:sz w:val="20"/>
                  <w:szCs w:val="20"/>
                </w:rPr>
                <w:t>www.wellfest.admin.cam.ac.uk/</w:t>
              </w:r>
            </w:hyperlink>
            <w:r w:rsidRPr="001724D2">
              <w:rPr>
                <w:rFonts w:cs="Arial"/>
                <w:sz w:val="20"/>
                <w:szCs w:val="20"/>
              </w:rPr>
              <w:t xml:space="preserve"> </w:t>
            </w:r>
          </w:p>
          <w:p w14:paraId="077F827B" w14:textId="77777777" w:rsidR="009505E0" w:rsidRPr="0001721B" w:rsidRDefault="009505E0" w:rsidP="00A655F6">
            <w:pPr>
              <w:pStyle w:val="ListParagraph"/>
              <w:ind w:left="0"/>
              <w:rPr>
                <w:rFonts w:cs="Arial"/>
                <w:sz w:val="20"/>
                <w:szCs w:val="20"/>
              </w:rPr>
            </w:pPr>
          </w:p>
        </w:tc>
        <w:tc>
          <w:tcPr>
            <w:tcW w:w="1650" w:type="dxa"/>
            <w:shd w:val="clear" w:color="auto" w:fill="auto"/>
          </w:tcPr>
          <w:p w14:paraId="41BD4D06" w14:textId="77777777" w:rsidR="009505E0" w:rsidRDefault="009505E0" w:rsidP="00A655F6">
            <w:pPr>
              <w:rPr>
                <w:rFonts w:ascii="Arial" w:hAnsi="Arial" w:cs="Arial"/>
                <w:sz w:val="20"/>
                <w:szCs w:val="20"/>
              </w:rPr>
            </w:pPr>
          </w:p>
          <w:p w14:paraId="1640BCB1" w14:textId="77777777" w:rsidR="00A655F6" w:rsidRPr="001724D2" w:rsidRDefault="00A655F6" w:rsidP="00A655F6">
            <w:pPr>
              <w:rPr>
                <w:rFonts w:ascii="Arial" w:hAnsi="Arial" w:cs="Arial"/>
                <w:sz w:val="20"/>
                <w:szCs w:val="20"/>
              </w:rPr>
            </w:pPr>
            <w:r w:rsidRPr="001724D2">
              <w:rPr>
                <w:rFonts w:ascii="Arial" w:hAnsi="Arial" w:cs="Arial"/>
                <w:sz w:val="20"/>
                <w:szCs w:val="20"/>
              </w:rPr>
              <w:t>HR/E&amp;D</w:t>
            </w:r>
          </w:p>
        </w:tc>
        <w:tc>
          <w:tcPr>
            <w:tcW w:w="3544" w:type="dxa"/>
            <w:shd w:val="clear" w:color="auto" w:fill="auto"/>
          </w:tcPr>
          <w:p w14:paraId="4C93A027" w14:textId="77777777" w:rsidR="009505E0" w:rsidRDefault="009505E0" w:rsidP="00A655F6">
            <w:pPr>
              <w:rPr>
                <w:rFonts w:ascii="Arial" w:hAnsi="Arial" w:cs="Arial"/>
                <w:sz w:val="20"/>
                <w:szCs w:val="20"/>
              </w:rPr>
            </w:pPr>
          </w:p>
          <w:p w14:paraId="5673C771" w14:textId="77777777" w:rsidR="00A655F6" w:rsidRPr="001724D2" w:rsidRDefault="00A655F6" w:rsidP="00A655F6">
            <w:pPr>
              <w:rPr>
                <w:rFonts w:ascii="Arial" w:hAnsi="Arial" w:cs="Arial"/>
                <w:sz w:val="20"/>
                <w:szCs w:val="20"/>
              </w:rPr>
            </w:pPr>
            <w:r w:rsidRPr="001724D2">
              <w:rPr>
                <w:rFonts w:ascii="Arial" w:hAnsi="Arial" w:cs="Arial"/>
                <w:sz w:val="20"/>
                <w:szCs w:val="20"/>
              </w:rPr>
              <w:t xml:space="preserve">Annual, two-week </w:t>
            </w:r>
            <w:r w:rsidR="00E84E00">
              <w:rPr>
                <w:rFonts w:ascii="Arial" w:hAnsi="Arial" w:cs="Arial"/>
                <w:sz w:val="20"/>
                <w:szCs w:val="20"/>
              </w:rPr>
              <w:t>f</w:t>
            </w:r>
            <w:r w:rsidRPr="001724D2">
              <w:rPr>
                <w:rFonts w:ascii="Arial" w:hAnsi="Arial" w:cs="Arial"/>
                <w:sz w:val="20"/>
                <w:szCs w:val="20"/>
              </w:rPr>
              <w:t>estival</w:t>
            </w:r>
            <w:r w:rsidR="00E84E00">
              <w:rPr>
                <w:rFonts w:ascii="Arial" w:hAnsi="Arial" w:cs="Arial"/>
                <w:sz w:val="20"/>
                <w:szCs w:val="20"/>
              </w:rPr>
              <w:t>.</w:t>
            </w:r>
          </w:p>
        </w:tc>
      </w:tr>
      <w:tr w:rsidR="00A655F6" w:rsidRPr="00F33EFB" w14:paraId="5B9AF630" w14:textId="77777777" w:rsidTr="00A655F6">
        <w:trPr>
          <w:trHeight w:val="1946"/>
        </w:trPr>
        <w:tc>
          <w:tcPr>
            <w:tcW w:w="9180" w:type="dxa"/>
            <w:shd w:val="clear" w:color="auto" w:fill="auto"/>
          </w:tcPr>
          <w:p w14:paraId="358597DD" w14:textId="77777777" w:rsidR="009505E0" w:rsidRDefault="009505E0" w:rsidP="00A655F6">
            <w:pPr>
              <w:pStyle w:val="ListParagraph"/>
              <w:ind w:left="0"/>
              <w:rPr>
                <w:sz w:val="20"/>
                <w:szCs w:val="20"/>
              </w:rPr>
            </w:pPr>
          </w:p>
          <w:p w14:paraId="611FB90C" w14:textId="77777777" w:rsidR="009505E0" w:rsidRPr="009505E0" w:rsidRDefault="00A655F6" w:rsidP="00A655F6">
            <w:pPr>
              <w:pStyle w:val="ListParagraph"/>
              <w:ind w:left="0"/>
              <w:rPr>
                <w:sz w:val="20"/>
                <w:szCs w:val="20"/>
              </w:rPr>
            </w:pPr>
            <w:r w:rsidRPr="001724D2">
              <w:rPr>
                <w:sz w:val="20"/>
                <w:szCs w:val="20"/>
              </w:rPr>
              <w:t>In conjunction with the University’s overall wellbeing strategy the School of Clinical Medicine launched its ‘Raising Mental Health Awareness Programme’ in early 2015, with the intention of embedding a culture of dignity in mental health that supports employees’ health in the workplace. As the programme has evolved</w:t>
            </w:r>
            <w:r w:rsidR="00E84E00">
              <w:rPr>
                <w:sz w:val="20"/>
                <w:szCs w:val="20"/>
              </w:rPr>
              <w:t>,</w:t>
            </w:r>
            <w:r w:rsidRPr="001724D2">
              <w:rPr>
                <w:sz w:val="20"/>
                <w:szCs w:val="20"/>
              </w:rPr>
              <w:t xml:space="preserve"> the focus in year 2 has broadened to include physical wellbeing in order to ensure equal parity and signposting between all aspects of wellbeing. In line with this</w:t>
            </w:r>
            <w:r w:rsidR="00E84E00">
              <w:rPr>
                <w:sz w:val="20"/>
                <w:szCs w:val="20"/>
              </w:rPr>
              <w:t>,</w:t>
            </w:r>
            <w:r w:rsidRPr="001724D2">
              <w:rPr>
                <w:sz w:val="20"/>
                <w:szCs w:val="20"/>
              </w:rPr>
              <w:t xml:space="preserve"> the Clinical School rebranded the programme as ‘The Clinical School Wellbeing Programme’ in April 2016</w:t>
            </w:r>
            <w:r w:rsidR="00E84E00">
              <w:rPr>
                <w:sz w:val="20"/>
                <w:szCs w:val="20"/>
              </w:rPr>
              <w:t>.</w:t>
            </w:r>
            <w:r w:rsidRPr="001724D2">
              <w:rPr>
                <w:sz w:val="20"/>
                <w:szCs w:val="20"/>
              </w:rPr>
              <w:t xml:space="preserve"> </w:t>
            </w:r>
            <w:hyperlink r:id="rId10" w:history="1">
              <w:r w:rsidR="00AD5C6F">
                <w:rPr>
                  <w:rStyle w:val="Hyperlink"/>
                  <w:sz w:val="20"/>
                  <w:szCs w:val="20"/>
                </w:rPr>
                <w:t>www.medschl.cam.ac.uk/human-resources/staff-wellbeing/</w:t>
              </w:r>
            </w:hyperlink>
            <w:r w:rsidRPr="001724D2">
              <w:rPr>
                <w:sz w:val="20"/>
                <w:szCs w:val="20"/>
              </w:rPr>
              <w:t xml:space="preserve"> </w:t>
            </w:r>
          </w:p>
        </w:tc>
        <w:tc>
          <w:tcPr>
            <w:tcW w:w="1650" w:type="dxa"/>
            <w:shd w:val="clear" w:color="auto" w:fill="auto"/>
          </w:tcPr>
          <w:p w14:paraId="190AF14E" w14:textId="77777777" w:rsidR="009505E0" w:rsidRDefault="009505E0" w:rsidP="00A655F6">
            <w:pPr>
              <w:rPr>
                <w:rFonts w:ascii="Arial" w:hAnsi="Arial" w:cs="Arial"/>
                <w:sz w:val="20"/>
                <w:szCs w:val="20"/>
              </w:rPr>
            </w:pPr>
          </w:p>
          <w:p w14:paraId="53D7FF0C" w14:textId="77777777" w:rsidR="00A655F6" w:rsidRPr="001724D2" w:rsidRDefault="00A655F6" w:rsidP="00A655F6">
            <w:pPr>
              <w:rPr>
                <w:rFonts w:ascii="Arial" w:hAnsi="Arial" w:cs="Arial"/>
                <w:sz w:val="20"/>
                <w:szCs w:val="20"/>
              </w:rPr>
            </w:pPr>
            <w:r>
              <w:rPr>
                <w:rFonts w:ascii="Arial" w:hAnsi="Arial" w:cs="Arial"/>
                <w:sz w:val="20"/>
                <w:szCs w:val="20"/>
              </w:rPr>
              <w:t>School of Clinical Medicine</w:t>
            </w:r>
          </w:p>
        </w:tc>
        <w:tc>
          <w:tcPr>
            <w:tcW w:w="3544" w:type="dxa"/>
            <w:shd w:val="clear" w:color="auto" w:fill="auto"/>
          </w:tcPr>
          <w:p w14:paraId="206054AA" w14:textId="77777777" w:rsidR="009505E0" w:rsidRDefault="009505E0" w:rsidP="00A655F6">
            <w:pPr>
              <w:rPr>
                <w:rFonts w:ascii="Arial" w:hAnsi="Arial" w:cs="Arial"/>
                <w:sz w:val="20"/>
                <w:szCs w:val="20"/>
              </w:rPr>
            </w:pPr>
          </w:p>
          <w:p w14:paraId="2A9CC76A" w14:textId="77777777" w:rsidR="00A655F6" w:rsidRPr="001724D2" w:rsidRDefault="00A655F6" w:rsidP="00A655F6">
            <w:pPr>
              <w:rPr>
                <w:rFonts w:ascii="Arial" w:hAnsi="Arial" w:cs="Arial"/>
                <w:sz w:val="20"/>
                <w:szCs w:val="20"/>
              </w:rPr>
            </w:pPr>
            <w:r w:rsidRPr="001724D2">
              <w:rPr>
                <w:rFonts w:ascii="Arial" w:hAnsi="Arial" w:cs="Arial"/>
                <w:sz w:val="20"/>
                <w:szCs w:val="20"/>
              </w:rPr>
              <w:t>Annual event</w:t>
            </w:r>
            <w:r w:rsidR="00E84E00">
              <w:rPr>
                <w:rFonts w:ascii="Arial" w:hAnsi="Arial" w:cs="Arial"/>
                <w:sz w:val="20"/>
                <w:szCs w:val="20"/>
              </w:rPr>
              <w:t>.</w:t>
            </w:r>
          </w:p>
        </w:tc>
      </w:tr>
      <w:tr w:rsidR="00A655F6" w:rsidRPr="00F33EFB" w14:paraId="6294EBB1" w14:textId="77777777" w:rsidTr="00A655F6">
        <w:trPr>
          <w:trHeight w:val="1196"/>
        </w:trPr>
        <w:tc>
          <w:tcPr>
            <w:tcW w:w="9180" w:type="dxa"/>
            <w:shd w:val="clear" w:color="auto" w:fill="auto"/>
          </w:tcPr>
          <w:p w14:paraId="62E3709E" w14:textId="77777777" w:rsidR="00A149BA" w:rsidRDefault="00A149BA" w:rsidP="00A655F6">
            <w:pPr>
              <w:rPr>
                <w:rFonts w:ascii="Arial" w:hAnsi="Arial" w:cs="Arial"/>
                <w:sz w:val="20"/>
                <w:szCs w:val="20"/>
              </w:rPr>
            </w:pPr>
          </w:p>
          <w:p w14:paraId="4A644DCA" w14:textId="77777777" w:rsidR="00A655F6" w:rsidRPr="00C62C17" w:rsidRDefault="00A655F6" w:rsidP="00A655F6">
            <w:pPr>
              <w:rPr>
                <w:rFonts w:ascii="Arial" w:hAnsi="Arial" w:cs="Arial"/>
                <w:sz w:val="20"/>
                <w:szCs w:val="20"/>
              </w:rPr>
            </w:pPr>
            <w:r w:rsidRPr="001724D2">
              <w:rPr>
                <w:rFonts w:ascii="Arial" w:hAnsi="Arial" w:cs="Arial"/>
                <w:sz w:val="20"/>
                <w:szCs w:val="20"/>
              </w:rPr>
              <w:t xml:space="preserve">In addition, a Health &amp; Wellbeing Working Group set up under the University’s emerging People Strategy is looking at increasing the range of wellbeing initiatives, building on past success including a successful Management Essentials set of briefings for new supervisors (supported by online modules covering specific skills), updating the University’s Wellbeing </w:t>
            </w:r>
            <w:r w:rsidR="004A3ABF">
              <w:rPr>
                <w:rFonts w:ascii="Arial" w:hAnsi="Arial" w:cs="Arial"/>
                <w:sz w:val="20"/>
                <w:szCs w:val="20"/>
              </w:rPr>
              <w:t>P</w:t>
            </w:r>
            <w:r w:rsidRPr="001724D2">
              <w:rPr>
                <w:rFonts w:ascii="Arial" w:hAnsi="Arial" w:cs="Arial"/>
                <w:sz w:val="20"/>
                <w:szCs w:val="20"/>
              </w:rPr>
              <w:t xml:space="preserve">olicy and the Clinical School’s mental health and wellbeing programmes.  </w:t>
            </w:r>
          </w:p>
        </w:tc>
        <w:tc>
          <w:tcPr>
            <w:tcW w:w="1650" w:type="dxa"/>
            <w:shd w:val="clear" w:color="auto" w:fill="auto"/>
          </w:tcPr>
          <w:p w14:paraId="050929E9" w14:textId="77777777" w:rsidR="00A149BA" w:rsidRDefault="00A149BA" w:rsidP="00A655F6">
            <w:pPr>
              <w:rPr>
                <w:rFonts w:ascii="Arial" w:hAnsi="Arial" w:cs="Arial"/>
                <w:sz w:val="20"/>
                <w:szCs w:val="20"/>
              </w:rPr>
            </w:pPr>
          </w:p>
          <w:p w14:paraId="4B9975DC" w14:textId="77777777" w:rsidR="00A655F6" w:rsidRDefault="00A655F6" w:rsidP="00A655F6">
            <w:pPr>
              <w:rPr>
                <w:rFonts w:ascii="Arial" w:hAnsi="Arial" w:cs="Arial"/>
                <w:sz w:val="20"/>
                <w:szCs w:val="20"/>
              </w:rPr>
            </w:pPr>
            <w:r w:rsidRPr="001724D2">
              <w:rPr>
                <w:rFonts w:ascii="Arial" w:hAnsi="Arial" w:cs="Arial"/>
                <w:sz w:val="20"/>
                <w:szCs w:val="20"/>
              </w:rPr>
              <w:t>Health &amp; Wellbeing Working Group</w:t>
            </w:r>
          </w:p>
        </w:tc>
        <w:tc>
          <w:tcPr>
            <w:tcW w:w="3544" w:type="dxa"/>
            <w:shd w:val="clear" w:color="auto" w:fill="auto"/>
          </w:tcPr>
          <w:p w14:paraId="594B44D3" w14:textId="77777777" w:rsidR="00A149BA" w:rsidRDefault="00A149BA" w:rsidP="00A655F6">
            <w:pPr>
              <w:pStyle w:val="ListParagraph"/>
              <w:ind w:left="0"/>
              <w:rPr>
                <w:rFonts w:cs="Arial"/>
                <w:sz w:val="20"/>
                <w:szCs w:val="20"/>
              </w:rPr>
            </w:pPr>
          </w:p>
          <w:p w14:paraId="379C2C91" w14:textId="77777777" w:rsidR="00A655F6" w:rsidRPr="001724D2" w:rsidRDefault="00A655F6" w:rsidP="00A655F6">
            <w:pPr>
              <w:pStyle w:val="ListParagraph"/>
              <w:ind w:left="0"/>
              <w:rPr>
                <w:rFonts w:cs="Arial"/>
                <w:sz w:val="20"/>
                <w:szCs w:val="20"/>
              </w:rPr>
            </w:pPr>
            <w:r w:rsidRPr="001724D2">
              <w:rPr>
                <w:rFonts w:cs="Arial"/>
                <w:sz w:val="20"/>
                <w:szCs w:val="20"/>
              </w:rPr>
              <w:t xml:space="preserve">The Working Group will take recommendations to the HR Committee in Lent Term 2017. Key proposals will include setting up a network of training wellbeing advocates, focusing on work pressure/demands including leadership/management training initiatives and lunchtime briefings for staff, and website development to publicise wellbeing events and provide information.  </w:t>
            </w:r>
          </w:p>
          <w:p w14:paraId="7D668F50" w14:textId="77777777" w:rsidR="00A655F6" w:rsidRPr="001724D2" w:rsidRDefault="00A655F6" w:rsidP="00A655F6">
            <w:pPr>
              <w:rPr>
                <w:rFonts w:ascii="Arial" w:hAnsi="Arial" w:cs="Arial"/>
                <w:sz w:val="20"/>
                <w:szCs w:val="20"/>
              </w:rPr>
            </w:pPr>
          </w:p>
        </w:tc>
      </w:tr>
    </w:tbl>
    <w:p w14:paraId="0622DA6B" w14:textId="77777777" w:rsidR="009505E0" w:rsidRDefault="009505E0"/>
    <w:p w14:paraId="0221EAAE" w14:textId="77777777" w:rsidR="009505E0" w:rsidRDefault="009505E0"/>
    <w:p w14:paraId="6A34C457" w14:textId="77777777" w:rsidR="009505E0" w:rsidRDefault="009505E0"/>
    <w:tbl>
      <w:tblPr>
        <w:tblW w:w="14374"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180"/>
        <w:gridCol w:w="1650"/>
        <w:gridCol w:w="3544"/>
      </w:tblGrid>
      <w:tr w:rsidR="00A655F6" w:rsidRPr="00F33EFB" w14:paraId="1336F394" w14:textId="77777777" w:rsidTr="009505E0">
        <w:tc>
          <w:tcPr>
            <w:tcW w:w="14374" w:type="dxa"/>
            <w:gridSpan w:val="3"/>
            <w:shd w:val="clear" w:color="auto" w:fill="C2D69B" w:themeFill="accent3" w:themeFillTint="99"/>
          </w:tcPr>
          <w:p w14:paraId="055D211E" w14:textId="77777777" w:rsidR="00A655F6" w:rsidRDefault="00A655F6" w:rsidP="00A655F6">
            <w:pPr>
              <w:rPr>
                <w:rFonts w:ascii="Arial" w:hAnsi="Arial" w:cs="Arial"/>
                <w:i/>
                <w:sz w:val="22"/>
                <w:szCs w:val="22"/>
              </w:rPr>
            </w:pPr>
            <w:r w:rsidRPr="009505E0">
              <w:rPr>
                <w:rFonts w:ascii="Arial" w:hAnsi="Arial" w:cs="Arial"/>
                <w:i/>
                <w:sz w:val="22"/>
                <w:szCs w:val="22"/>
              </w:rPr>
              <w:t>Concordat Principle 7: Sector and stakeholders undertake regular and collective review of progress in strengthening attractiveness and sustainability of research careers in the UK</w:t>
            </w:r>
            <w:r w:rsidR="009505E0">
              <w:rPr>
                <w:rFonts w:ascii="Arial" w:hAnsi="Arial" w:cs="Arial"/>
                <w:i/>
                <w:sz w:val="22"/>
                <w:szCs w:val="22"/>
              </w:rPr>
              <w:t>.</w:t>
            </w:r>
          </w:p>
          <w:p w14:paraId="60CC2867" w14:textId="77777777" w:rsidR="009505E0" w:rsidRPr="00AE7F38" w:rsidRDefault="009505E0" w:rsidP="00A655F6">
            <w:pPr>
              <w:rPr>
                <w:rFonts w:ascii="Arial" w:hAnsi="Arial" w:cs="Arial"/>
                <w:i/>
                <w:sz w:val="22"/>
                <w:szCs w:val="22"/>
              </w:rPr>
            </w:pPr>
          </w:p>
        </w:tc>
      </w:tr>
      <w:tr w:rsidR="00A655F6" w:rsidRPr="00F33EFB" w14:paraId="6C97DA41" w14:textId="77777777" w:rsidTr="009505E0">
        <w:tc>
          <w:tcPr>
            <w:tcW w:w="9180" w:type="dxa"/>
            <w:shd w:val="clear" w:color="auto" w:fill="EAF1DD" w:themeFill="accent3" w:themeFillTint="33"/>
          </w:tcPr>
          <w:p w14:paraId="3E2B276B" w14:textId="77777777" w:rsidR="00A655F6" w:rsidRDefault="00A655F6" w:rsidP="00A655F6">
            <w:pPr>
              <w:rPr>
                <w:rFonts w:ascii="Arial" w:hAnsi="Arial" w:cs="Arial"/>
                <w:b/>
                <w:sz w:val="22"/>
                <w:szCs w:val="22"/>
              </w:rPr>
            </w:pPr>
            <w:r>
              <w:rPr>
                <w:rFonts w:ascii="Arial" w:hAnsi="Arial" w:cs="Arial"/>
                <w:b/>
                <w:sz w:val="22"/>
                <w:szCs w:val="22"/>
              </w:rPr>
              <w:t>2017- Forward strategy</w:t>
            </w:r>
            <w:r w:rsidR="00FB0A0E">
              <w:rPr>
                <w:rFonts w:ascii="Arial" w:hAnsi="Arial" w:cs="Arial"/>
                <w:b/>
                <w:sz w:val="22"/>
                <w:szCs w:val="22"/>
              </w:rPr>
              <w:t xml:space="preserve"> to 2019</w:t>
            </w:r>
          </w:p>
          <w:p w14:paraId="1894059F" w14:textId="77777777" w:rsidR="009505E0" w:rsidRPr="00AE7F38" w:rsidRDefault="009505E0" w:rsidP="00A655F6">
            <w:pPr>
              <w:rPr>
                <w:rFonts w:ascii="Arial" w:hAnsi="Arial" w:cs="Arial"/>
                <w:b/>
                <w:sz w:val="22"/>
                <w:szCs w:val="22"/>
              </w:rPr>
            </w:pPr>
          </w:p>
        </w:tc>
        <w:tc>
          <w:tcPr>
            <w:tcW w:w="1650" w:type="dxa"/>
            <w:shd w:val="clear" w:color="auto" w:fill="EAF1DD" w:themeFill="accent3" w:themeFillTint="33"/>
          </w:tcPr>
          <w:p w14:paraId="01A85EC3" w14:textId="77777777" w:rsidR="00A655F6" w:rsidRPr="00AE7F38" w:rsidRDefault="00A655F6" w:rsidP="00A655F6">
            <w:pPr>
              <w:rPr>
                <w:rFonts w:ascii="Arial" w:hAnsi="Arial" w:cs="Arial"/>
                <w:b/>
                <w:sz w:val="22"/>
                <w:szCs w:val="22"/>
              </w:rPr>
            </w:pPr>
            <w:r w:rsidRPr="00AE7F38">
              <w:rPr>
                <w:rFonts w:ascii="Arial" w:hAnsi="Arial" w:cs="Arial"/>
                <w:b/>
                <w:sz w:val="22"/>
                <w:szCs w:val="22"/>
              </w:rPr>
              <w:t>Lead</w:t>
            </w:r>
          </w:p>
        </w:tc>
        <w:tc>
          <w:tcPr>
            <w:tcW w:w="3544" w:type="dxa"/>
            <w:shd w:val="clear" w:color="auto" w:fill="EAF1DD" w:themeFill="accent3" w:themeFillTint="33"/>
          </w:tcPr>
          <w:p w14:paraId="33480295" w14:textId="77777777" w:rsidR="00A655F6" w:rsidRPr="00AE7F38" w:rsidRDefault="00A655F6" w:rsidP="00A655F6">
            <w:pPr>
              <w:rPr>
                <w:rFonts w:ascii="Arial" w:hAnsi="Arial" w:cs="Arial"/>
                <w:b/>
                <w:sz w:val="22"/>
                <w:szCs w:val="22"/>
              </w:rPr>
            </w:pPr>
            <w:r w:rsidRPr="00AE7F38">
              <w:rPr>
                <w:rFonts w:ascii="Arial" w:hAnsi="Arial" w:cs="Arial"/>
                <w:b/>
                <w:sz w:val="22"/>
                <w:szCs w:val="22"/>
              </w:rPr>
              <w:t>Specific measure and timeline</w:t>
            </w:r>
          </w:p>
        </w:tc>
      </w:tr>
      <w:tr w:rsidR="00A655F6" w:rsidRPr="00F33EFB" w14:paraId="348D1519" w14:textId="77777777" w:rsidTr="00A655F6">
        <w:trPr>
          <w:trHeight w:val="1023"/>
        </w:trPr>
        <w:tc>
          <w:tcPr>
            <w:tcW w:w="9180" w:type="dxa"/>
            <w:shd w:val="clear" w:color="auto" w:fill="auto"/>
          </w:tcPr>
          <w:p w14:paraId="189CE9F0" w14:textId="77777777" w:rsidR="00A655F6" w:rsidRPr="00DF286B" w:rsidRDefault="00A655F6" w:rsidP="00A655F6">
            <w:pPr>
              <w:rPr>
                <w:rFonts w:ascii="Arial" w:hAnsi="Arial" w:cs="Arial"/>
                <w:sz w:val="20"/>
                <w:szCs w:val="20"/>
              </w:rPr>
            </w:pPr>
          </w:p>
          <w:p w14:paraId="56C750DC" w14:textId="77777777" w:rsidR="00A655F6" w:rsidRDefault="00A655F6" w:rsidP="00A655F6">
            <w:pPr>
              <w:rPr>
                <w:rFonts w:ascii="Arial" w:hAnsi="Arial" w:cs="Arial"/>
                <w:sz w:val="20"/>
                <w:szCs w:val="20"/>
              </w:rPr>
            </w:pPr>
            <w:r w:rsidRPr="00DF286B">
              <w:rPr>
                <w:rFonts w:ascii="Arial" w:hAnsi="Arial" w:cs="Arial"/>
                <w:sz w:val="20"/>
                <w:szCs w:val="20"/>
              </w:rPr>
              <w:t>Although the Erasmus</w:t>
            </w:r>
            <w:r w:rsidR="00AD5C6F">
              <w:rPr>
                <w:rFonts w:ascii="Arial" w:hAnsi="Arial" w:cs="Arial"/>
                <w:sz w:val="20"/>
                <w:szCs w:val="20"/>
              </w:rPr>
              <w:t>+</w:t>
            </w:r>
            <w:r w:rsidRPr="00DF286B">
              <w:rPr>
                <w:rFonts w:ascii="Arial" w:hAnsi="Arial" w:cs="Arial"/>
                <w:sz w:val="20"/>
                <w:szCs w:val="20"/>
              </w:rPr>
              <w:t xml:space="preserve"> Knowledge Alliance bid was unsuccessful</w:t>
            </w:r>
            <w:r w:rsidR="00AD5C6F">
              <w:rPr>
                <w:rFonts w:ascii="Arial" w:hAnsi="Arial" w:cs="Arial"/>
                <w:sz w:val="20"/>
                <w:szCs w:val="20"/>
              </w:rPr>
              <w:t xml:space="preserve"> in 2016</w:t>
            </w:r>
            <w:r w:rsidRPr="00DF286B">
              <w:rPr>
                <w:rFonts w:ascii="Arial" w:hAnsi="Arial" w:cs="Arial"/>
                <w:sz w:val="20"/>
                <w:szCs w:val="20"/>
              </w:rPr>
              <w:t xml:space="preserve">, the </w:t>
            </w:r>
            <w:proofErr w:type="spellStart"/>
            <w:r w:rsidRPr="00DF286B">
              <w:rPr>
                <w:rFonts w:ascii="Arial" w:hAnsi="Arial" w:cs="Arial"/>
                <w:sz w:val="20"/>
                <w:szCs w:val="20"/>
              </w:rPr>
              <w:t>OPdA</w:t>
            </w:r>
            <w:proofErr w:type="spellEnd"/>
            <w:r w:rsidRPr="00DF286B">
              <w:rPr>
                <w:rFonts w:ascii="Arial" w:hAnsi="Arial" w:cs="Arial"/>
                <w:sz w:val="20"/>
                <w:szCs w:val="20"/>
              </w:rPr>
              <w:t xml:space="preserve"> managed to secure funding from the original industry and HEI partners to enable the project to go ahead from Jan</w:t>
            </w:r>
            <w:r w:rsidR="000D0237">
              <w:rPr>
                <w:rFonts w:ascii="Arial" w:hAnsi="Arial" w:cs="Arial"/>
                <w:sz w:val="20"/>
                <w:szCs w:val="20"/>
              </w:rPr>
              <w:t>uary</w:t>
            </w:r>
            <w:r w:rsidRPr="00DF286B">
              <w:rPr>
                <w:rFonts w:ascii="Arial" w:hAnsi="Arial" w:cs="Arial"/>
                <w:sz w:val="20"/>
                <w:szCs w:val="20"/>
              </w:rPr>
              <w:t xml:space="preserve"> 2017. The </w:t>
            </w:r>
            <w:proofErr w:type="spellStart"/>
            <w:r w:rsidRPr="00DF286B">
              <w:rPr>
                <w:rFonts w:ascii="Arial" w:hAnsi="Arial" w:cs="Arial"/>
                <w:sz w:val="20"/>
                <w:szCs w:val="20"/>
              </w:rPr>
              <w:t>OPdA</w:t>
            </w:r>
            <w:proofErr w:type="spellEnd"/>
            <w:r w:rsidRPr="00DF286B">
              <w:rPr>
                <w:rFonts w:ascii="Arial" w:hAnsi="Arial" w:cs="Arial"/>
                <w:sz w:val="20"/>
                <w:szCs w:val="20"/>
              </w:rPr>
              <w:t xml:space="preserve"> has enlisted eleven partners to build on its pioneering initiatives during the </w:t>
            </w:r>
            <w:r w:rsidRPr="00DF286B">
              <w:rPr>
                <w:rFonts w:ascii="Arial" w:hAnsi="Arial" w:cs="Arial"/>
                <w:sz w:val="20"/>
                <w:szCs w:val="20"/>
              </w:rPr>
              <w:lastRenderedPageBreak/>
              <w:t xml:space="preserve">past three years. There are </w:t>
            </w:r>
            <w:r w:rsidR="00AD5C6F">
              <w:rPr>
                <w:rFonts w:ascii="Arial" w:hAnsi="Arial" w:cs="Arial"/>
                <w:sz w:val="20"/>
                <w:szCs w:val="20"/>
              </w:rPr>
              <w:t>five</w:t>
            </w:r>
            <w:r w:rsidR="00AD5C6F" w:rsidRPr="00DF286B">
              <w:rPr>
                <w:rFonts w:ascii="Arial" w:hAnsi="Arial" w:cs="Arial"/>
                <w:sz w:val="20"/>
                <w:szCs w:val="20"/>
              </w:rPr>
              <w:t xml:space="preserve"> </w:t>
            </w:r>
            <w:r w:rsidRPr="00DF286B">
              <w:rPr>
                <w:rFonts w:ascii="Arial" w:hAnsi="Arial" w:cs="Arial"/>
                <w:sz w:val="20"/>
                <w:szCs w:val="20"/>
              </w:rPr>
              <w:t xml:space="preserve">industrial (enterprise) partners and </w:t>
            </w:r>
            <w:r w:rsidR="00AD5C6F" w:rsidRPr="00DF286B">
              <w:rPr>
                <w:rFonts w:ascii="Arial" w:hAnsi="Arial" w:cs="Arial"/>
                <w:sz w:val="20"/>
                <w:szCs w:val="20"/>
              </w:rPr>
              <w:t>f</w:t>
            </w:r>
            <w:r w:rsidR="00AD5C6F">
              <w:rPr>
                <w:rFonts w:ascii="Arial" w:hAnsi="Arial" w:cs="Arial"/>
                <w:sz w:val="20"/>
                <w:szCs w:val="20"/>
              </w:rPr>
              <w:t>our</w:t>
            </w:r>
            <w:r w:rsidR="00AD5C6F" w:rsidRPr="00DF286B">
              <w:rPr>
                <w:rFonts w:ascii="Arial" w:hAnsi="Arial" w:cs="Arial"/>
                <w:sz w:val="20"/>
                <w:szCs w:val="20"/>
              </w:rPr>
              <w:t xml:space="preserve"> </w:t>
            </w:r>
            <w:r w:rsidRPr="00DF286B">
              <w:rPr>
                <w:rFonts w:ascii="Arial" w:hAnsi="Arial" w:cs="Arial"/>
                <w:sz w:val="20"/>
                <w:szCs w:val="20"/>
              </w:rPr>
              <w:t xml:space="preserve">other HEIs including AstraZeneca, BP, Shell, Schlumberger, Swarovski, Innsbruck University, University of Glasgow and Paris Sciences &amp; </w:t>
            </w:r>
            <w:proofErr w:type="spellStart"/>
            <w:r w:rsidRPr="00DF286B">
              <w:rPr>
                <w:rFonts w:ascii="Arial" w:hAnsi="Arial" w:cs="Arial"/>
                <w:sz w:val="20"/>
                <w:szCs w:val="20"/>
              </w:rPr>
              <w:t>Lettres</w:t>
            </w:r>
            <w:proofErr w:type="spellEnd"/>
            <w:r w:rsidRPr="00DF286B">
              <w:rPr>
                <w:rFonts w:ascii="Arial" w:hAnsi="Arial" w:cs="Arial"/>
                <w:sz w:val="20"/>
                <w:szCs w:val="20"/>
              </w:rPr>
              <w:t xml:space="preserve"> (PSL).</w:t>
            </w:r>
          </w:p>
          <w:p w14:paraId="3775FC5C" w14:textId="77777777" w:rsidR="00A655F6" w:rsidRPr="00DF286B" w:rsidRDefault="00A655F6" w:rsidP="00A655F6">
            <w:pPr>
              <w:rPr>
                <w:rFonts w:ascii="Arial" w:hAnsi="Arial" w:cs="Arial"/>
                <w:sz w:val="20"/>
                <w:szCs w:val="20"/>
              </w:rPr>
            </w:pPr>
          </w:p>
          <w:p w14:paraId="445F399A" w14:textId="77777777" w:rsidR="00A655F6" w:rsidRDefault="00A655F6" w:rsidP="00A655F6">
            <w:pPr>
              <w:rPr>
                <w:rFonts w:ascii="Arial" w:hAnsi="Arial" w:cs="Arial"/>
                <w:sz w:val="20"/>
                <w:szCs w:val="20"/>
              </w:rPr>
            </w:pPr>
            <w:r w:rsidRPr="00DF286B">
              <w:rPr>
                <w:rFonts w:ascii="Arial" w:hAnsi="Arial" w:cs="Arial"/>
                <w:sz w:val="20"/>
                <w:szCs w:val="20"/>
              </w:rPr>
              <w:t xml:space="preserve">The envisaged structured career enhancement support for postdocs, which is the core of the programme, aims to stimulate and promote more extensive interactions between postdocs and industry </w:t>
            </w:r>
            <w:r w:rsidR="00AD5C6F">
              <w:rPr>
                <w:rFonts w:ascii="Arial" w:hAnsi="Arial" w:cs="Arial"/>
                <w:sz w:val="20"/>
                <w:szCs w:val="20"/>
              </w:rPr>
              <w:t>plus</w:t>
            </w:r>
            <w:r w:rsidR="00AD5C6F" w:rsidRPr="00DF286B">
              <w:rPr>
                <w:rFonts w:ascii="Arial" w:hAnsi="Arial" w:cs="Arial"/>
                <w:sz w:val="20"/>
                <w:szCs w:val="20"/>
              </w:rPr>
              <w:t xml:space="preserve"> </w:t>
            </w:r>
            <w:r w:rsidRPr="00DF286B">
              <w:rPr>
                <w:rFonts w:ascii="Arial" w:hAnsi="Arial" w:cs="Arial"/>
                <w:sz w:val="20"/>
                <w:szCs w:val="20"/>
              </w:rPr>
              <w:t xml:space="preserve">other sectors to empower postdocs to develop more broadly and better exploit their knowledge and skills. This will enable them to contribute to different sectors beyond their familiar domain of academia. Hence this programme has been tailored to build upon the expertise of the </w:t>
            </w:r>
            <w:proofErr w:type="spellStart"/>
            <w:r w:rsidRPr="00DF286B">
              <w:rPr>
                <w:rFonts w:ascii="Arial" w:hAnsi="Arial" w:cs="Arial"/>
                <w:sz w:val="20"/>
                <w:szCs w:val="20"/>
              </w:rPr>
              <w:t>OPdA</w:t>
            </w:r>
            <w:proofErr w:type="spellEnd"/>
            <w:r w:rsidRPr="00DF286B">
              <w:rPr>
                <w:rFonts w:ascii="Arial" w:hAnsi="Arial" w:cs="Arial"/>
                <w:sz w:val="20"/>
                <w:szCs w:val="20"/>
              </w:rPr>
              <w:t xml:space="preserve"> in providing a wide range of support to postdocs. </w:t>
            </w:r>
          </w:p>
          <w:p w14:paraId="14319D2B" w14:textId="77777777" w:rsidR="00A655F6" w:rsidRPr="00DF286B" w:rsidRDefault="00A655F6" w:rsidP="00A655F6">
            <w:pPr>
              <w:rPr>
                <w:rFonts w:ascii="Arial" w:hAnsi="Arial" w:cs="Arial"/>
                <w:sz w:val="20"/>
                <w:szCs w:val="20"/>
              </w:rPr>
            </w:pPr>
          </w:p>
          <w:p w14:paraId="4E673464" w14:textId="77777777" w:rsidR="00A655F6" w:rsidRDefault="00A655F6" w:rsidP="00A655F6">
            <w:pPr>
              <w:rPr>
                <w:rFonts w:ascii="Arial" w:hAnsi="Arial" w:cs="Arial"/>
                <w:sz w:val="20"/>
                <w:szCs w:val="20"/>
              </w:rPr>
            </w:pPr>
            <w:r w:rsidRPr="00DF286B">
              <w:rPr>
                <w:rFonts w:ascii="Arial" w:hAnsi="Arial" w:cs="Arial"/>
                <w:sz w:val="20"/>
                <w:szCs w:val="20"/>
              </w:rPr>
              <w:t>All the programme outcomes will be made available to many additional EU stakeholders (HEIs and industries) and so benefit postdocs across the EU. Industries are keen to support this since they recognise that it will simultaneously assist them to innovate, grow and respond better to fast changing global markets.</w:t>
            </w:r>
          </w:p>
          <w:p w14:paraId="6851BBE3" w14:textId="77777777" w:rsidR="00A655F6" w:rsidRPr="00DF286B" w:rsidRDefault="00A655F6" w:rsidP="00A655F6">
            <w:pPr>
              <w:rPr>
                <w:rFonts w:ascii="Arial" w:hAnsi="Arial" w:cs="Arial"/>
                <w:sz w:val="20"/>
                <w:szCs w:val="20"/>
              </w:rPr>
            </w:pPr>
          </w:p>
        </w:tc>
        <w:tc>
          <w:tcPr>
            <w:tcW w:w="1650" w:type="dxa"/>
            <w:shd w:val="clear" w:color="auto" w:fill="auto"/>
          </w:tcPr>
          <w:p w14:paraId="22A1F252" w14:textId="77777777" w:rsidR="00A655F6" w:rsidRDefault="00A655F6" w:rsidP="00A655F6">
            <w:pPr>
              <w:rPr>
                <w:rFonts w:ascii="Arial" w:hAnsi="Arial" w:cs="Arial"/>
                <w:sz w:val="20"/>
                <w:szCs w:val="20"/>
              </w:rPr>
            </w:pPr>
          </w:p>
          <w:p w14:paraId="39D9FB1F" w14:textId="77777777" w:rsidR="00A655F6" w:rsidRPr="00DF286B" w:rsidRDefault="00A655F6" w:rsidP="00A655F6">
            <w:pPr>
              <w:rPr>
                <w:rFonts w:ascii="Arial" w:hAnsi="Arial" w:cs="Arial"/>
                <w:sz w:val="20"/>
                <w:szCs w:val="20"/>
              </w:rPr>
            </w:pPr>
            <w:proofErr w:type="spellStart"/>
            <w:r w:rsidRPr="00DF286B">
              <w:rPr>
                <w:rFonts w:ascii="Arial" w:hAnsi="Arial" w:cs="Arial"/>
                <w:sz w:val="20"/>
                <w:szCs w:val="20"/>
              </w:rPr>
              <w:t>OPdA</w:t>
            </w:r>
            <w:proofErr w:type="spellEnd"/>
            <w:r w:rsidRPr="00DF286B">
              <w:rPr>
                <w:rFonts w:ascii="Arial" w:hAnsi="Arial" w:cs="Arial"/>
                <w:sz w:val="20"/>
                <w:szCs w:val="20"/>
              </w:rPr>
              <w:t>/Industry Partners/HEIs</w:t>
            </w:r>
          </w:p>
        </w:tc>
        <w:tc>
          <w:tcPr>
            <w:tcW w:w="3544" w:type="dxa"/>
            <w:shd w:val="clear" w:color="auto" w:fill="auto"/>
          </w:tcPr>
          <w:p w14:paraId="7A83AB1A" w14:textId="77777777" w:rsidR="00A655F6" w:rsidRDefault="00A655F6" w:rsidP="00A655F6">
            <w:pPr>
              <w:rPr>
                <w:rFonts w:ascii="Arial" w:hAnsi="Arial" w:cs="Arial"/>
                <w:sz w:val="20"/>
                <w:szCs w:val="20"/>
              </w:rPr>
            </w:pPr>
          </w:p>
          <w:p w14:paraId="2847F24B" w14:textId="77777777" w:rsidR="000D0237" w:rsidRDefault="00A655F6" w:rsidP="00A655F6">
            <w:pPr>
              <w:rPr>
                <w:rFonts w:ascii="Arial" w:hAnsi="Arial" w:cs="Arial"/>
                <w:sz w:val="20"/>
                <w:szCs w:val="20"/>
              </w:rPr>
            </w:pPr>
            <w:r w:rsidRPr="00DF286B">
              <w:rPr>
                <w:rFonts w:ascii="Arial" w:hAnsi="Arial" w:cs="Arial"/>
                <w:sz w:val="20"/>
                <w:szCs w:val="20"/>
              </w:rPr>
              <w:t>2017-2020</w:t>
            </w:r>
            <w:r w:rsidR="000D0237">
              <w:rPr>
                <w:rFonts w:ascii="Arial" w:hAnsi="Arial" w:cs="Arial"/>
                <w:sz w:val="20"/>
                <w:szCs w:val="20"/>
              </w:rPr>
              <w:t>.</w:t>
            </w:r>
            <w:r w:rsidRPr="00DF286B">
              <w:rPr>
                <w:rFonts w:ascii="Arial" w:hAnsi="Arial" w:cs="Arial"/>
                <w:sz w:val="20"/>
                <w:szCs w:val="20"/>
              </w:rPr>
              <w:t xml:space="preserve"> </w:t>
            </w:r>
          </w:p>
          <w:p w14:paraId="6B26E5CF" w14:textId="77777777" w:rsidR="000D0237" w:rsidRDefault="000D0237" w:rsidP="00A655F6">
            <w:pPr>
              <w:rPr>
                <w:rFonts w:ascii="Arial" w:hAnsi="Arial" w:cs="Arial"/>
                <w:sz w:val="20"/>
                <w:szCs w:val="20"/>
              </w:rPr>
            </w:pPr>
          </w:p>
          <w:p w14:paraId="4E4B29BD" w14:textId="77777777" w:rsidR="00A655F6" w:rsidRPr="00DF286B" w:rsidRDefault="00A655F6" w:rsidP="00A655F6">
            <w:pPr>
              <w:rPr>
                <w:rFonts w:ascii="Arial" w:hAnsi="Arial" w:cs="Arial"/>
                <w:sz w:val="20"/>
                <w:szCs w:val="20"/>
              </w:rPr>
            </w:pPr>
            <w:r w:rsidRPr="00DF286B">
              <w:rPr>
                <w:rFonts w:ascii="Arial" w:hAnsi="Arial" w:cs="Arial"/>
                <w:sz w:val="20"/>
                <w:szCs w:val="20"/>
              </w:rPr>
              <w:t xml:space="preserve">A post has been advertised recently </w:t>
            </w:r>
            <w:r w:rsidRPr="00DF286B">
              <w:rPr>
                <w:rFonts w:ascii="Arial" w:hAnsi="Arial" w:cs="Arial"/>
                <w:sz w:val="20"/>
                <w:szCs w:val="20"/>
              </w:rPr>
              <w:lastRenderedPageBreak/>
              <w:t xml:space="preserve">and a Project Manager will be in place in the early months of 2017. Initial activity will involve the construction of a web portal to enable the partners to communicate effectively with each other and the </w:t>
            </w:r>
            <w:r w:rsidR="00AD5C6F">
              <w:rPr>
                <w:rFonts w:ascii="Arial" w:hAnsi="Arial" w:cs="Arial"/>
                <w:sz w:val="20"/>
                <w:szCs w:val="20"/>
              </w:rPr>
              <w:t xml:space="preserve">Project </w:t>
            </w:r>
            <w:r w:rsidRPr="00DF286B">
              <w:rPr>
                <w:rFonts w:ascii="Arial" w:hAnsi="Arial" w:cs="Arial"/>
                <w:sz w:val="20"/>
                <w:szCs w:val="20"/>
              </w:rPr>
              <w:t>Manager will travel and build relationships with all the institutes and industries for the internships to begin during 2017.</w:t>
            </w:r>
          </w:p>
        </w:tc>
      </w:tr>
      <w:tr w:rsidR="00A655F6" w:rsidRPr="00F33EFB" w14:paraId="04FEB001" w14:textId="77777777" w:rsidTr="00A655F6">
        <w:trPr>
          <w:trHeight w:val="1023"/>
        </w:trPr>
        <w:tc>
          <w:tcPr>
            <w:tcW w:w="9180" w:type="dxa"/>
            <w:shd w:val="clear" w:color="auto" w:fill="auto"/>
          </w:tcPr>
          <w:p w14:paraId="236F26F7" w14:textId="77777777" w:rsidR="00C14FC8" w:rsidRDefault="00C14FC8" w:rsidP="00A655F6">
            <w:pPr>
              <w:rPr>
                <w:rFonts w:ascii="Arial" w:hAnsi="Arial" w:cs="Arial"/>
                <w:sz w:val="20"/>
                <w:szCs w:val="20"/>
              </w:rPr>
            </w:pPr>
          </w:p>
          <w:p w14:paraId="7A36A51F" w14:textId="77777777" w:rsidR="00A655F6" w:rsidRPr="00AC22E0" w:rsidRDefault="00A655F6" w:rsidP="00A655F6">
            <w:pPr>
              <w:rPr>
                <w:rFonts w:ascii="Arial" w:hAnsi="Arial" w:cs="Arial"/>
                <w:sz w:val="20"/>
                <w:szCs w:val="20"/>
              </w:rPr>
            </w:pPr>
            <w:r w:rsidRPr="00AC22E0">
              <w:rPr>
                <w:rFonts w:ascii="Arial" w:hAnsi="Arial" w:cs="Arial"/>
                <w:sz w:val="20"/>
                <w:szCs w:val="20"/>
              </w:rPr>
              <w:t>A high-level Working Group, comprising representatives from all key are</w:t>
            </w:r>
            <w:r>
              <w:rPr>
                <w:rFonts w:ascii="Arial" w:hAnsi="Arial" w:cs="Arial"/>
                <w:sz w:val="20"/>
                <w:szCs w:val="20"/>
              </w:rPr>
              <w:t>as within the Collegiate Univer</w:t>
            </w:r>
            <w:r w:rsidRPr="00AC22E0">
              <w:rPr>
                <w:rFonts w:ascii="Arial" w:hAnsi="Arial" w:cs="Arial"/>
                <w:sz w:val="20"/>
                <w:szCs w:val="20"/>
              </w:rPr>
              <w:t xml:space="preserve">sity, was established in the months leading </w:t>
            </w:r>
            <w:r w:rsidR="000D0237">
              <w:rPr>
                <w:rFonts w:ascii="Arial" w:hAnsi="Arial" w:cs="Arial"/>
                <w:sz w:val="20"/>
                <w:szCs w:val="20"/>
              </w:rPr>
              <w:t xml:space="preserve">up </w:t>
            </w:r>
            <w:r w:rsidRPr="00AC22E0">
              <w:rPr>
                <w:rFonts w:ascii="Arial" w:hAnsi="Arial" w:cs="Arial"/>
                <w:sz w:val="20"/>
                <w:szCs w:val="20"/>
              </w:rPr>
              <w:t xml:space="preserve">to the June </w:t>
            </w:r>
            <w:r w:rsidR="00AD5C6F">
              <w:rPr>
                <w:rFonts w:ascii="Arial" w:hAnsi="Arial" w:cs="Arial"/>
                <w:sz w:val="20"/>
                <w:szCs w:val="20"/>
              </w:rPr>
              <w:t xml:space="preserve">Brexit </w:t>
            </w:r>
            <w:r w:rsidRPr="00AC22E0">
              <w:rPr>
                <w:rFonts w:ascii="Arial" w:hAnsi="Arial" w:cs="Arial"/>
                <w:sz w:val="20"/>
                <w:szCs w:val="20"/>
              </w:rPr>
              <w:t>referendum. It is a forum for sharing and dissemination of information and best practice across the University in all issues connected to the UK’s departure from the EU – including human resources and staffing, finance, communications, legal issues, student affairs and research.</w:t>
            </w:r>
          </w:p>
          <w:p w14:paraId="1D699CD6" w14:textId="77777777" w:rsidR="00A655F6" w:rsidRPr="00DF286B" w:rsidRDefault="00A655F6" w:rsidP="00A655F6">
            <w:pPr>
              <w:rPr>
                <w:rFonts w:ascii="Arial" w:hAnsi="Arial" w:cs="Arial"/>
                <w:sz w:val="20"/>
                <w:szCs w:val="20"/>
              </w:rPr>
            </w:pPr>
          </w:p>
        </w:tc>
        <w:tc>
          <w:tcPr>
            <w:tcW w:w="1650" w:type="dxa"/>
            <w:shd w:val="clear" w:color="auto" w:fill="auto"/>
          </w:tcPr>
          <w:p w14:paraId="77B279E8" w14:textId="77777777" w:rsidR="00C14FC8" w:rsidRDefault="00C14FC8" w:rsidP="00A655F6">
            <w:pPr>
              <w:rPr>
                <w:rFonts w:ascii="Arial" w:hAnsi="Arial" w:cs="Arial"/>
                <w:sz w:val="20"/>
                <w:szCs w:val="20"/>
              </w:rPr>
            </w:pPr>
          </w:p>
          <w:p w14:paraId="14FBB404" w14:textId="77777777" w:rsidR="00A655F6" w:rsidRDefault="00A655F6" w:rsidP="00AD5C6F">
            <w:pPr>
              <w:rPr>
                <w:rFonts w:ascii="Arial" w:hAnsi="Arial" w:cs="Arial"/>
                <w:sz w:val="20"/>
                <w:szCs w:val="20"/>
              </w:rPr>
            </w:pPr>
            <w:r>
              <w:rPr>
                <w:rFonts w:ascii="Arial" w:hAnsi="Arial" w:cs="Arial"/>
                <w:sz w:val="20"/>
                <w:szCs w:val="20"/>
              </w:rPr>
              <w:t xml:space="preserve">PVC </w:t>
            </w:r>
            <w:r w:rsidR="00AD5C6F">
              <w:rPr>
                <w:rFonts w:ascii="Arial" w:hAnsi="Arial" w:cs="Arial"/>
                <w:sz w:val="20"/>
                <w:szCs w:val="20"/>
              </w:rPr>
              <w:t>Research</w:t>
            </w:r>
          </w:p>
        </w:tc>
        <w:tc>
          <w:tcPr>
            <w:tcW w:w="3544" w:type="dxa"/>
            <w:shd w:val="clear" w:color="auto" w:fill="auto"/>
          </w:tcPr>
          <w:p w14:paraId="1735C550" w14:textId="77777777" w:rsidR="00C14FC8" w:rsidRDefault="00C14FC8" w:rsidP="00A655F6">
            <w:pPr>
              <w:rPr>
                <w:rFonts w:ascii="Arial" w:hAnsi="Arial" w:cs="Arial"/>
                <w:sz w:val="20"/>
                <w:szCs w:val="20"/>
              </w:rPr>
            </w:pPr>
          </w:p>
          <w:p w14:paraId="04DF48F6" w14:textId="77777777" w:rsidR="00A655F6" w:rsidRDefault="00A655F6" w:rsidP="00A655F6">
            <w:pPr>
              <w:rPr>
                <w:rFonts w:ascii="Arial" w:hAnsi="Arial" w:cs="Arial"/>
                <w:sz w:val="20"/>
                <w:szCs w:val="20"/>
              </w:rPr>
            </w:pPr>
            <w:proofErr w:type="spellStart"/>
            <w:r>
              <w:rPr>
                <w:rFonts w:ascii="Arial" w:hAnsi="Arial" w:cs="Arial"/>
                <w:sz w:val="20"/>
                <w:szCs w:val="20"/>
              </w:rPr>
              <w:t>Ongoing</w:t>
            </w:r>
            <w:proofErr w:type="spellEnd"/>
            <w:r w:rsidR="003C0C6F">
              <w:rPr>
                <w:rFonts w:ascii="Arial" w:hAnsi="Arial" w:cs="Arial"/>
                <w:sz w:val="20"/>
                <w:szCs w:val="20"/>
              </w:rPr>
              <w:t xml:space="preserve"> – timescales cannot be provided until timelines and policies on </w:t>
            </w:r>
            <w:proofErr w:type="spellStart"/>
            <w:r w:rsidR="003C0C6F">
              <w:rPr>
                <w:rFonts w:ascii="Arial" w:hAnsi="Arial" w:cs="Arial"/>
                <w:sz w:val="20"/>
                <w:szCs w:val="20"/>
              </w:rPr>
              <w:t>Brexit</w:t>
            </w:r>
            <w:proofErr w:type="spellEnd"/>
            <w:r w:rsidR="003C0C6F">
              <w:rPr>
                <w:rFonts w:ascii="Arial" w:hAnsi="Arial" w:cs="Arial"/>
                <w:sz w:val="20"/>
                <w:szCs w:val="20"/>
              </w:rPr>
              <w:t xml:space="preserve"> emerge</w:t>
            </w:r>
          </w:p>
        </w:tc>
      </w:tr>
      <w:tr w:rsidR="000F01FD" w:rsidRPr="00F33EFB" w14:paraId="2898DE04" w14:textId="77777777" w:rsidTr="00A655F6">
        <w:trPr>
          <w:trHeight w:val="1023"/>
        </w:trPr>
        <w:tc>
          <w:tcPr>
            <w:tcW w:w="9180" w:type="dxa"/>
            <w:shd w:val="clear" w:color="auto" w:fill="auto"/>
          </w:tcPr>
          <w:p w14:paraId="39B2D767" w14:textId="77777777" w:rsidR="000F01FD" w:rsidRDefault="000F01FD" w:rsidP="00A655F6">
            <w:pPr>
              <w:rPr>
                <w:rFonts w:ascii="Arial" w:hAnsi="Arial" w:cs="Arial"/>
                <w:sz w:val="20"/>
                <w:szCs w:val="20"/>
              </w:rPr>
            </w:pPr>
            <w:r>
              <w:rPr>
                <w:rFonts w:ascii="Arial" w:hAnsi="Arial" w:cs="Arial"/>
                <w:sz w:val="20"/>
                <w:szCs w:val="20"/>
              </w:rPr>
              <w:t xml:space="preserve">In light of the success of the Rising Stars Programme </w:t>
            </w:r>
            <w:hyperlink r:id="rId11" w:history="1">
              <w:r w:rsidR="00AD5C6F">
                <w:rPr>
                  <w:rStyle w:val="Hyperlink"/>
                  <w:rFonts w:ascii="Arial" w:hAnsi="Arial" w:cs="Arial"/>
                  <w:sz w:val="20"/>
                  <w:szCs w:val="20"/>
                </w:rPr>
                <w:t>www.cam.ac.uk/public-engagement/rising-stars-public-engagement-training</w:t>
              </w:r>
            </w:hyperlink>
            <w:r>
              <w:rPr>
                <w:rFonts w:ascii="Arial" w:hAnsi="Arial" w:cs="Arial"/>
                <w:sz w:val="20"/>
                <w:szCs w:val="20"/>
              </w:rPr>
              <w:t xml:space="preserve"> the </w:t>
            </w:r>
            <w:proofErr w:type="spellStart"/>
            <w:r>
              <w:rPr>
                <w:rFonts w:ascii="Arial" w:hAnsi="Arial" w:cs="Arial"/>
                <w:sz w:val="20"/>
                <w:szCs w:val="20"/>
              </w:rPr>
              <w:t>OPdA</w:t>
            </w:r>
            <w:proofErr w:type="spellEnd"/>
            <w:r>
              <w:rPr>
                <w:rFonts w:ascii="Arial" w:hAnsi="Arial" w:cs="Arial"/>
                <w:sz w:val="20"/>
                <w:szCs w:val="20"/>
              </w:rPr>
              <w:t xml:space="preserve"> and OEA will work together to expand the take up of the programme, and work with the outreach team to develop a new scheme focused on schools outreach including a bespoke training programme.</w:t>
            </w:r>
          </w:p>
          <w:p w14:paraId="1CFE575F" w14:textId="77777777" w:rsidR="000F01FD" w:rsidRDefault="000F01FD" w:rsidP="00A655F6">
            <w:pPr>
              <w:rPr>
                <w:rFonts w:ascii="Arial" w:hAnsi="Arial" w:cs="Arial"/>
                <w:sz w:val="20"/>
                <w:szCs w:val="20"/>
              </w:rPr>
            </w:pPr>
          </w:p>
        </w:tc>
        <w:tc>
          <w:tcPr>
            <w:tcW w:w="1650" w:type="dxa"/>
            <w:shd w:val="clear" w:color="auto" w:fill="auto"/>
          </w:tcPr>
          <w:p w14:paraId="646A9FE4" w14:textId="77777777" w:rsidR="000F01FD" w:rsidRDefault="000F01FD" w:rsidP="00A655F6">
            <w:pPr>
              <w:rPr>
                <w:rFonts w:ascii="Arial" w:hAnsi="Arial" w:cs="Arial"/>
                <w:sz w:val="20"/>
                <w:szCs w:val="20"/>
              </w:rPr>
            </w:pPr>
            <w:r>
              <w:rPr>
                <w:rFonts w:ascii="Arial" w:hAnsi="Arial" w:cs="Arial"/>
                <w:sz w:val="20"/>
                <w:szCs w:val="20"/>
              </w:rPr>
              <w:t>Office of External Affairs/Outreach office/</w:t>
            </w:r>
            <w:proofErr w:type="spellStart"/>
            <w:r>
              <w:rPr>
                <w:rFonts w:ascii="Arial" w:hAnsi="Arial" w:cs="Arial"/>
                <w:sz w:val="20"/>
                <w:szCs w:val="20"/>
              </w:rPr>
              <w:t>OPdA</w:t>
            </w:r>
            <w:proofErr w:type="spellEnd"/>
          </w:p>
        </w:tc>
        <w:tc>
          <w:tcPr>
            <w:tcW w:w="3544" w:type="dxa"/>
            <w:shd w:val="clear" w:color="auto" w:fill="auto"/>
          </w:tcPr>
          <w:p w14:paraId="6984D97F" w14:textId="77777777" w:rsidR="000F01FD" w:rsidRDefault="000F01FD" w:rsidP="00A655F6">
            <w:pPr>
              <w:rPr>
                <w:rFonts w:ascii="Arial" w:hAnsi="Arial" w:cs="Arial"/>
                <w:sz w:val="20"/>
                <w:szCs w:val="20"/>
              </w:rPr>
            </w:pPr>
            <w:r>
              <w:rPr>
                <w:rFonts w:ascii="Arial" w:hAnsi="Arial" w:cs="Arial"/>
                <w:sz w:val="20"/>
                <w:szCs w:val="20"/>
              </w:rPr>
              <w:t>2017 onwards development and expansion</w:t>
            </w:r>
          </w:p>
        </w:tc>
      </w:tr>
    </w:tbl>
    <w:p w14:paraId="0B8A031E" w14:textId="77777777" w:rsidR="00056EFC" w:rsidRDefault="00056EFC"/>
    <w:sectPr w:rsidR="00056EFC" w:rsidSect="00A655F6">
      <w:headerReference w:type="default" r:id="rId12"/>
      <w:pgSz w:w="16840" w:h="11900" w:orient="landscape"/>
      <w:pgMar w:top="1702"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51721" w14:textId="77777777" w:rsidR="00C922CB" w:rsidRDefault="00C922CB" w:rsidP="00A655F6">
      <w:r>
        <w:separator/>
      </w:r>
    </w:p>
  </w:endnote>
  <w:endnote w:type="continuationSeparator" w:id="0">
    <w:p w14:paraId="4A9A5B90" w14:textId="77777777" w:rsidR="00C922CB" w:rsidRDefault="00C922CB" w:rsidP="00A6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64A33" w14:textId="77777777" w:rsidR="00C922CB" w:rsidRDefault="00C922CB" w:rsidP="00A655F6">
      <w:r>
        <w:separator/>
      </w:r>
    </w:p>
  </w:footnote>
  <w:footnote w:type="continuationSeparator" w:id="0">
    <w:p w14:paraId="0036960D" w14:textId="77777777" w:rsidR="00C922CB" w:rsidRDefault="00C922CB" w:rsidP="00A655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85A67" w14:textId="77777777" w:rsidR="00C922CB" w:rsidRPr="00A655F6" w:rsidRDefault="00C922CB">
    <w:pPr>
      <w:pStyle w:val="Header"/>
      <w:rPr>
        <w:rFonts w:ascii="Arial" w:hAnsi="Arial" w:cs="Arial"/>
      </w:rPr>
    </w:pPr>
    <w:r w:rsidRPr="00A655F6">
      <w:rPr>
        <w:rFonts w:ascii="Arial" w:hAnsi="Arial" w:cs="Arial"/>
      </w:rPr>
      <w:t xml:space="preserve">Appendix 2 </w:t>
    </w:r>
    <w:r>
      <w:rPr>
        <w:rFonts w:ascii="Arial" w:hAnsi="Arial" w:cs="Arial"/>
      </w:rPr>
      <w:t>Action Plan forward s</w:t>
    </w:r>
    <w:r w:rsidRPr="00A655F6">
      <w:rPr>
        <w:rFonts w:ascii="Arial" w:hAnsi="Arial" w:cs="Arial"/>
      </w:rPr>
      <w:t>trategy</w:t>
    </w:r>
    <w:r>
      <w:rPr>
        <w:rFonts w:ascii="Arial" w:hAnsi="Arial" w:cs="Arial"/>
      </w:rPr>
      <w:t xml:space="preserve"> 2017-2019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A0A"/>
    <w:multiLevelType w:val="hybridMultilevel"/>
    <w:tmpl w:val="9460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W">
    <w15:presenceInfo w15:providerId="Windows Live" w15:userId="acd7ec6670208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F6"/>
    <w:rsid w:val="00016C63"/>
    <w:rsid w:val="00055DE9"/>
    <w:rsid w:val="00056EFC"/>
    <w:rsid w:val="000933E4"/>
    <w:rsid w:val="000C2963"/>
    <w:rsid w:val="000D0237"/>
    <w:rsid w:val="000D752F"/>
    <w:rsid w:val="000F01FD"/>
    <w:rsid w:val="00154A1B"/>
    <w:rsid w:val="00157DE4"/>
    <w:rsid w:val="00266C14"/>
    <w:rsid w:val="002E4E09"/>
    <w:rsid w:val="0033388B"/>
    <w:rsid w:val="003B34ED"/>
    <w:rsid w:val="003C0C6F"/>
    <w:rsid w:val="004A3ABF"/>
    <w:rsid w:val="0055147F"/>
    <w:rsid w:val="005A2BB3"/>
    <w:rsid w:val="006067D1"/>
    <w:rsid w:val="006663D8"/>
    <w:rsid w:val="006C25E9"/>
    <w:rsid w:val="00726050"/>
    <w:rsid w:val="00745042"/>
    <w:rsid w:val="00813E95"/>
    <w:rsid w:val="008735E3"/>
    <w:rsid w:val="008945DF"/>
    <w:rsid w:val="008A3BD7"/>
    <w:rsid w:val="008B43C2"/>
    <w:rsid w:val="009505E0"/>
    <w:rsid w:val="00957069"/>
    <w:rsid w:val="009B1C81"/>
    <w:rsid w:val="009C3257"/>
    <w:rsid w:val="00A149BA"/>
    <w:rsid w:val="00A655F6"/>
    <w:rsid w:val="00AD5C6F"/>
    <w:rsid w:val="00B37E9A"/>
    <w:rsid w:val="00BE0816"/>
    <w:rsid w:val="00C14FC8"/>
    <w:rsid w:val="00C922CB"/>
    <w:rsid w:val="00CC6FE0"/>
    <w:rsid w:val="00CF7D80"/>
    <w:rsid w:val="00D16028"/>
    <w:rsid w:val="00D2134C"/>
    <w:rsid w:val="00D6365F"/>
    <w:rsid w:val="00DF70BB"/>
    <w:rsid w:val="00E84E00"/>
    <w:rsid w:val="00EE0DFC"/>
    <w:rsid w:val="00F428C7"/>
    <w:rsid w:val="00FA1D52"/>
    <w:rsid w:val="00FB0A0E"/>
    <w:rsid w:val="00FB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9753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F6"/>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55F6"/>
    <w:rPr>
      <w:color w:val="0000FF"/>
      <w:u w:val="single"/>
    </w:rPr>
  </w:style>
  <w:style w:type="paragraph" w:styleId="ListParagraph">
    <w:name w:val="List Paragraph"/>
    <w:basedOn w:val="Normal"/>
    <w:uiPriority w:val="34"/>
    <w:qFormat/>
    <w:rsid w:val="00A655F6"/>
    <w:pPr>
      <w:ind w:left="720"/>
      <w:contextualSpacing/>
    </w:pPr>
    <w:rPr>
      <w:rFonts w:ascii="Arial" w:eastAsia="Calibri" w:hAnsi="Arial"/>
      <w:sz w:val="22"/>
      <w:szCs w:val="22"/>
      <w:lang w:eastAsia="ja-JP"/>
    </w:rPr>
  </w:style>
  <w:style w:type="character" w:styleId="CommentReference">
    <w:name w:val="annotation reference"/>
    <w:basedOn w:val="DefaultParagraphFont"/>
    <w:rsid w:val="00A655F6"/>
    <w:rPr>
      <w:sz w:val="18"/>
      <w:szCs w:val="18"/>
    </w:rPr>
  </w:style>
  <w:style w:type="paragraph" w:styleId="CommentText">
    <w:name w:val="annotation text"/>
    <w:basedOn w:val="Normal"/>
    <w:link w:val="CommentTextChar"/>
    <w:rsid w:val="00A655F6"/>
  </w:style>
  <w:style w:type="character" w:customStyle="1" w:styleId="CommentTextChar">
    <w:name w:val="Comment Text Char"/>
    <w:basedOn w:val="DefaultParagraphFont"/>
    <w:link w:val="CommentText"/>
    <w:rsid w:val="00A655F6"/>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A655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55F6"/>
    <w:rPr>
      <w:rFonts w:ascii="Lucida Grande" w:eastAsia="Times New Roman" w:hAnsi="Lucida Grande" w:cs="Lucida Grande"/>
      <w:sz w:val="18"/>
      <w:szCs w:val="18"/>
      <w:lang w:val="en-GB"/>
    </w:rPr>
  </w:style>
  <w:style w:type="paragraph" w:styleId="Header">
    <w:name w:val="header"/>
    <w:basedOn w:val="Normal"/>
    <w:link w:val="HeaderChar"/>
    <w:uiPriority w:val="99"/>
    <w:unhideWhenUsed/>
    <w:rsid w:val="00A655F6"/>
    <w:pPr>
      <w:tabs>
        <w:tab w:val="center" w:pos="4320"/>
        <w:tab w:val="right" w:pos="8640"/>
      </w:tabs>
    </w:pPr>
  </w:style>
  <w:style w:type="character" w:customStyle="1" w:styleId="HeaderChar">
    <w:name w:val="Header Char"/>
    <w:basedOn w:val="DefaultParagraphFont"/>
    <w:link w:val="Header"/>
    <w:uiPriority w:val="99"/>
    <w:rsid w:val="00A655F6"/>
    <w:rPr>
      <w:rFonts w:ascii="Times New Roman" w:eastAsia="Times New Roman" w:hAnsi="Times New Roman" w:cs="Times New Roman"/>
      <w:lang w:val="en-GB"/>
    </w:rPr>
  </w:style>
  <w:style w:type="paragraph" w:styleId="Footer">
    <w:name w:val="footer"/>
    <w:basedOn w:val="Normal"/>
    <w:link w:val="FooterChar"/>
    <w:uiPriority w:val="99"/>
    <w:unhideWhenUsed/>
    <w:rsid w:val="00A655F6"/>
    <w:pPr>
      <w:tabs>
        <w:tab w:val="center" w:pos="4320"/>
        <w:tab w:val="right" w:pos="8640"/>
      </w:tabs>
    </w:pPr>
  </w:style>
  <w:style w:type="character" w:customStyle="1" w:styleId="FooterChar">
    <w:name w:val="Footer Char"/>
    <w:basedOn w:val="DefaultParagraphFont"/>
    <w:link w:val="Footer"/>
    <w:uiPriority w:val="99"/>
    <w:rsid w:val="00A655F6"/>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6663D8"/>
    <w:rPr>
      <w:b/>
      <w:bCs/>
      <w:sz w:val="20"/>
      <w:szCs w:val="20"/>
    </w:rPr>
  </w:style>
  <w:style w:type="character" w:customStyle="1" w:styleId="CommentSubjectChar">
    <w:name w:val="Comment Subject Char"/>
    <w:basedOn w:val="CommentTextChar"/>
    <w:link w:val="CommentSubject"/>
    <w:uiPriority w:val="99"/>
    <w:semiHidden/>
    <w:rsid w:val="006663D8"/>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EE0D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F6"/>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55F6"/>
    <w:rPr>
      <w:color w:val="0000FF"/>
      <w:u w:val="single"/>
    </w:rPr>
  </w:style>
  <w:style w:type="paragraph" w:styleId="ListParagraph">
    <w:name w:val="List Paragraph"/>
    <w:basedOn w:val="Normal"/>
    <w:uiPriority w:val="34"/>
    <w:qFormat/>
    <w:rsid w:val="00A655F6"/>
    <w:pPr>
      <w:ind w:left="720"/>
      <w:contextualSpacing/>
    </w:pPr>
    <w:rPr>
      <w:rFonts w:ascii="Arial" w:eastAsia="Calibri" w:hAnsi="Arial"/>
      <w:sz w:val="22"/>
      <w:szCs w:val="22"/>
      <w:lang w:eastAsia="ja-JP"/>
    </w:rPr>
  </w:style>
  <w:style w:type="character" w:styleId="CommentReference">
    <w:name w:val="annotation reference"/>
    <w:basedOn w:val="DefaultParagraphFont"/>
    <w:rsid w:val="00A655F6"/>
    <w:rPr>
      <w:sz w:val="18"/>
      <w:szCs w:val="18"/>
    </w:rPr>
  </w:style>
  <w:style w:type="paragraph" w:styleId="CommentText">
    <w:name w:val="annotation text"/>
    <w:basedOn w:val="Normal"/>
    <w:link w:val="CommentTextChar"/>
    <w:rsid w:val="00A655F6"/>
  </w:style>
  <w:style w:type="character" w:customStyle="1" w:styleId="CommentTextChar">
    <w:name w:val="Comment Text Char"/>
    <w:basedOn w:val="DefaultParagraphFont"/>
    <w:link w:val="CommentText"/>
    <w:rsid w:val="00A655F6"/>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A655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55F6"/>
    <w:rPr>
      <w:rFonts w:ascii="Lucida Grande" w:eastAsia="Times New Roman" w:hAnsi="Lucida Grande" w:cs="Lucida Grande"/>
      <w:sz w:val="18"/>
      <w:szCs w:val="18"/>
      <w:lang w:val="en-GB"/>
    </w:rPr>
  </w:style>
  <w:style w:type="paragraph" w:styleId="Header">
    <w:name w:val="header"/>
    <w:basedOn w:val="Normal"/>
    <w:link w:val="HeaderChar"/>
    <w:uiPriority w:val="99"/>
    <w:unhideWhenUsed/>
    <w:rsid w:val="00A655F6"/>
    <w:pPr>
      <w:tabs>
        <w:tab w:val="center" w:pos="4320"/>
        <w:tab w:val="right" w:pos="8640"/>
      </w:tabs>
    </w:pPr>
  </w:style>
  <w:style w:type="character" w:customStyle="1" w:styleId="HeaderChar">
    <w:name w:val="Header Char"/>
    <w:basedOn w:val="DefaultParagraphFont"/>
    <w:link w:val="Header"/>
    <w:uiPriority w:val="99"/>
    <w:rsid w:val="00A655F6"/>
    <w:rPr>
      <w:rFonts w:ascii="Times New Roman" w:eastAsia="Times New Roman" w:hAnsi="Times New Roman" w:cs="Times New Roman"/>
      <w:lang w:val="en-GB"/>
    </w:rPr>
  </w:style>
  <w:style w:type="paragraph" w:styleId="Footer">
    <w:name w:val="footer"/>
    <w:basedOn w:val="Normal"/>
    <w:link w:val="FooterChar"/>
    <w:uiPriority w:val="99"/>
    <w:unhideWhenUsed/>
    <w:rsid w:val="00A655F6"/>
    <w:pPr>
      <w:tabs>
        <w:tab w:val="center" w:pos="4320"/>
        <w:tab w:val="right" w:pos="8640"/>
      </w:tabs>
    </w:pPr>
  </w:style>
  <w:style w:type="character" w:customStyle="1" w:styleId="FooterChar">
    <w:name w:val="Footer Char"/>
    <w:basedOn w:val="DefaultParagraphFont"/>
    <w:link w:val="Footer"/>
    <w:uiPriority w:val="99"/>
    <w:rsid w:val="00A655F6"/>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6663D8"/>
    <w:rPr>
      <w:b/>
      <w:bCs/>
      <w:sz w:val="20"/>
      <w:szCs w:val="20"/>
    </w:rPr>
  </w:style>
  <w:style w:type="character" w:customStyle="1" w:styleId="CommentSubjectChar">
    <w:name w:val="Comment Subject Char"/>
    <w:basedOn w:val="CommentTextChar"/>
    <w:link w:val="CommentSubject"/>
    <w:uiPriority w:val="99"/>
    <w:semiHidden/>
    <w:rsid w:val="006663D8"/>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EE0D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0261">
      <w:bodyDiv w:val="1"/>
      <w:marLeft w:val="0"/>
      <w:marRight w:val="0"/>
      <w:marTop w:val="0"/>
      <w:marBottom w:val="0"/>
      <w:divBdr>
        <w:top w:val="none" w:sz="0" w:space="0" w:color="auto"/>
        <w:left w:val="none" w:sz="0" w:space="0" w:color="auto"/>
        <w:bottom w:val="none" w:sz="0" w:space="0" w:color="auto"/>
        <w:right w:val="none" w:sz="0" w:space="0" w:color="auto"/>
      </w:divBdr>
    </w:div>
    <w:div w:id="8241258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m.ac.uk/public-engagement/rising-stars-public-engagement-training"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ctl.cam.ac.uk/" TargetMode="External"/><Relationship Id="rId9" Type="http://schemas.openxmlformats.org/officeDocument/2006/relationships/hyperlink" Target="http://www.wellfest.admin.cam.ac.uk/" TargetMode="External"/><Relationship Id="rId10" Type="http://schemas.openxmlformats.org/officeDocument/2006/relationships/hyperlink" Target="http://www.medschl.cam.ac.uk/human-resources/staff-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3418</Words>
  <Characters>19483</Characters>
  <Application>Microsoft Macintosh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Prasad</dc:creator>
  <cp:keywords/>
  <dc:description/>
  <cp:lastModifiedBy>Karina Prasad</cp:lastModifiedBy>
  <cp:revision>2</cp:revision>
  <dcterms:created xsi:type="dcterms:W3CDTF">2016-12-19T07:14:00Z</dcterms:created>
  <dcterms:modified xsi:type="dcterms:W3CDTF">2016-12-19T07:14:00Z</dcterms:modified>
</cp:coreProperties>
</file>