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AA499" w14:textId="77777777" w:rsidR="009503DA" w:rsidRDefault="009503DA" w:rsidP="009503DA">
      <w:pPr>
        <w:rPr>
          <w:rFonts w:ascii="Arial" w:eastAsia="Calibri" w:hAnsi="Arial" w:cs="Arial"/>
          <w:b/>
          <w:sz w:val="22"/>
          <w:szCs w:val="22"/>
          <w:lang w:eastAsia="ja-JP"/>
        </w:rPr>
      </w:pPr>
    </w:p>
    <w:p w14:paraId="0A29482B" w14:textId="77777777" w:rsidR="009503DA" w:rsidRPr="00AE7F38" w:rsidRDefault="009503DA" w:rsidP="009503DA">
      <w:pPr>
        <w:rPr>
          <w:rFonts w:ascii="Arial" w:hAnsi="Arial" w:cs="Arial"/>
          <w:b/>
          <w:sz w:val="22"/>
          <w:szCs w:val="22"/>
        </w:rPr>
      </w:pPr>
    </w:p>
    <w:tbl>
      <w:tblPr>
        <w:tblW w:w="14374" w:type="dxa"/>
        <w:tblInd w:w="-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180"/>
        <w:gridCol w:w="1650"/>
        <w:gridCol w:w="3544"/>
      </w:tblGrid>
      <w:tr w:rsidR="009503DA" w:rsidRPr="00AE7F38" w14:paraId="72CFE099" w14:textId="77777777" w:rsidTr="00371C2B">
        <w:tc>
          <w:tcPr>
            <w:tcW w:w="14374" w:type="dxa"/>
            <w:gridSpan w:val="3"/>
            <w:shd w:val="clear" w:color="auto" w:fill="C2D69B" w:themeFill="accent3" w:themeFillTint="99"/>
          </w:tcPr>
          <w:p w14:paraId="6CC25124" w14:textId="77777777" w:rsidR="009503DA" w:rsidRDefault="009503DA" w:rsidP="003448D9">
            <w:pPr>
              <w:rPr>
                <w:rFonts w:ascii="Arial" w:hAnsi="Arial" w:cs="Arial"/>
                <w:i/>
                <w:sz w:val="22"/>
                <w:szCs w:val="22"/>
              </w:rPr>
            </w:pPr>
            <w:r w:rsidRPr="00440650">
              <w:rPr>
                <w:rFonts w:ascii="Arial" w:hAnsi="Arial" w:cs="Arial"/>
                <w:i/>
                <w:sz w:val="22"/>
                <w:szCs w:val="22"/>
              </w:rPr>
              <w:t>Concordat Principles 1, 2: Recruitment, selection and retention of researchers with highest potential to</w:t>
            </w:r>
            <w:r w:rsidR="00FB31C1">
              <w:rPr>
                <w:rFonts w:ascii="Arial" w:hAnsi="Arial" w:cs="Arial"/>
                <w:i/>
                <w:sz w:val="22"/>
                <w:szCs w:val="22"/>
              </w:rPr>
              <w:t xml:space="preserve"> achieve excellence in research.</w:t>
            </w:r>
            <w:r w:rsidRPr="00440650">
              <w:rPr>
                <w:rFonts w:ascii="Arial" w:hAnsi="Arial" w:cs="Arial"/>
                <w:i/>
                <w:sz w:val="22"/>
                <w:szCs w:val="22"/>
              </w:rPr>
              <w:t xml:space="preserve"> Researchers are recognised and valued by their employing organisation as an essential part of their organisation's human resources and a key component of their overall strategy to develop and deliver world-class research</w:t>
            </w:r>
            <w:r w:rsidR="00FB31C1">
              <w:rPr>
                <w:rFonts w:ascii="Arial" w:hAnsi="Arial" w:cs="Arial"/>
                <w:i/>
                <w:sz w:val="22"/>
                <w:szCs w:val="22"/>
              </w:rPr>
              <w:t>.</w:t>
            </w:r>
          </w:p>
          <w:p w14:paraId="75AFC2C4" w14:textId="77777777" w:rsidR="00FB31C1" w:rsidRPr="00AE7F38" w:rsidRDefault="00FB31C1" w:rsidP="003448D9">
            <w:pPr>
              <w:rPr>
                <w:rFonts w:ascii="Arial" w:hAnsi="Arial" w:cs="Arial"/>
                <w:sz w:val="22"/>
                <w:szCs w:val="22"/>
              </w:rPr>
            </w:pPr>
          </w:p>
        </w:tc>
      </w:tr>
      <w:tr w:rsidR="009503DA" w:rsidRPr="00AE7F38" w14:paraId="2866D8E1" w14:textId="77777777" w:rsidTr="00371C2B">
        <w:tc>
          <w:tcPr>
            <w:tcW w:w="9180" w:type="dxa"/>
            <w:shd w:val="clear" w:color="auto" w:fill="EAF1DD" w:themeFill="accent3" w:themeFillTint="33"/>
          </w:tcPr>
          <w:p w14:paraId="2BE8301D" w14:textId="77777777" w:rsidR="009503DA" w:rsidRDefault="009503DA" w:rsidP="003448D9">
            <w:pPr>
              <w:rPr>
                <w:rFonts w:ascii="Arial" w:hAnsi="Arial" w:cs="Arial"/>
                <w:b/>
                <w:sz w:val="22"/>
                <w:szCs w:val="22"/>
              </w:rPr>
            </w:pPr>
            <w:r w:rsidRPr="00AE7F38">
              <w:rPr>
                <w:rFonts w:ascii="Arial" w:hAnsi="Arial" w:cs="Arial"/>
                <w:b/>
                <w:sz w:val="22"/>
                <w:szCs w:val="22"/>
              </w:rPr>
              <w:t>Objectives and success measures</w:t>
            </w:r>
          </w:p>
          <w:p w14:paraId="058A9CFC" w14:textId="77777777" w:rsidR="00BF195E" w:rsidRPr="00AE7F38" w:rsidRDefault="00BF195E" w:rsidP="00100A68">
            <w:pPr>
              <w:rPr>
                <w:rFonts w:ascii="Arial" w:hAnsi="Arial" w:cs="Arial"/>
                <w:b/>
                <w:sz w:val="22"/>
                <w:szCs w:val="22"/>
              </w:rPr>
            </w:pPr>
          </w:p>
        </w:tc>
        <w:tc>
          <w:tcPr>
            <w:tcW w:w="1650" w:type="dxa"/>
            <w:shd w:val="clear" w:color="auto" w:fill="EAF1DD" w:themeFill="accent3" w:themeFillTint="33"/>
          </w:tcPr>
          <w:p w14:paraId="31B517DC" w14:textId="77777777" w:rsidR="009503DA" w:rsidRPr="00AE7F38" w:rsidRDefault="009503DA" w:rsidP="003448D9">
            <w:pPr>
              <w:rPr>
                <w:rFonts w:ascii="Arial" w:hAnsi="Arial" w:cs="Arial"/>
                <w:b/>
                <w:sz w:val="22"/>
                <w:szCs w:val="22"/>
              </w:rPr>
            </w:pPr>
            <w:r w:rsidRPr="00AE7F38">
              <w:rPr>
                <w:rFonts w:ascii="Arial" w:hAnsi="Arial" w:cs="Arial"/>
                <w:b/>
                <w:sz w:val="22"/>
                <w:szCs w:val="22"/>
              </w:rPr>
              <w:t>Lead</w:t>
            </w:r>
          </w:p>
        </w:tc>
        <w:tc>
          <w:tcPr>
            <w:tcW w:w="3544" w:type="dxa"/>
            <w:shd w:val="clear" w:color="auto" w:fill="EAF1DD" w:themeFill="accent3" w:themeFillTint="33"/>
          </w:tcPr>
          <w:p w14:paraId="0B612220" w14:textId="77777777" w:rsidR="009503DA" w:rsidRPr="00AE7F38" w:rsidRDefault="009503DA" w:rsidP="003448D9">
            <w:pPr>
              <w:rPr>
                <w:rFonts w:ascii="Arial" w:hAnsi="Arial" w:cs="Arial"/>
                <w:b/>
                <w:sz w:val="22"/>
                <w:szCs w:val="22"/>
              </w:rPr>
            </w:pPr>
            <w:r w:rsidRPr="00AE7F38">
              <w:rPr>
                <w:rFonts w:ascii="Arial" w:hAnsi="Arial" w:cs="Arial"/>
                <w:b/>
                <w:sz w:val="22"/>
                <w:szCs w:val="22"/>
              </w:rPr>
              <w:t>Specific measure and timeline</w:t>
            </w:r>
          </w:p>
        </w:tc>
      </w:tr>
      <w:tr w:rsidR="009503DA" w14:paraId="296CA15E" w14:textId="77777777" w:rsidTr="008F1620">
        <w:trPr>
          <w:trHeight w:val="2300"/>
        </w:trPr>
        <w:tc>
          <w:tcPr>
            <w:tcW w:w="9180" w:type="dxa"/>
            <w:shd w:val="clear" w:color="auto" w:fill="F2F2F2" w:themeFill="background1" w:themeFillShade="F2"/>
          </w:tcPr>
          <w:p w14:paraId="0C9AEC82" w14:textId="77777777" w:rsidR="009503DA" w:rsidRPr="00B608BC" w:rsidRDefault="009503DA" w:rsidP="003448D9">
            <w:pPr>
              <w:pStyle w:val="ListParagraph"/>
              <w:ind w:left="0"/>
              <w:rPr>
                <w:rFonts w:cs="Arial"/>
                <w:b/>
                <w:sz w:val="20"/>
                <w:szCs w:val="20"/>
              </w:rPr>
            </w:pPr>
            <w:r w:rsidRPr="00B608BC">
              <w:rPr>
                <w:rFonts w:cs="Arial"/>
                <w:b/>
                <w:sz w:val="20"/>
                <w:szCs w:val="20"/>
              </w:rPr>
              <w:t>2014 ACTION PLAN</w:t>
            </w:r>
          </w:p>
          <w:p w14:paraId="2E6FF69E" w14:textId="77777777" w:rsidR="00371C2B" w:rsidRDefault="00371C2B" w:rsidP="003448D9">
            <w:pPr>
              <w:pStyle w:val="ListParagraph"/>
              <w:ind w:left="0"/>
              <w:rPr>
                <w:rFonts w:cs="Arial"/>
                <w:sz w:val="20"/>
                <w:szCs w:val="20"/>
              </w:rPr>
            </w:pPr>
          </w:p>
          <w:p w14:paraId="1854D881" w14:textId="77777777" w:rsidR="009503DA" w:rsidRPr="00B608BC" w:rsidRDefault="009503DA" w:rsidP="003448D9">
            <w:pPr>
              <w:pStyle w:val="ListParagraph"/>
              <w:ind w:left="0"/>
              <w:rPr>
                <w:rFonts w:cs="Arial"/>
                <w:sz w:val="20"/>
                <w:szCs w:val="20"/>
              </w:rPr>
            </w:pPr>
            <w:r w:rsidRPr="00B608BC">
              <w:rPr>
                <w:rFonts w:cs="Arial"/>
                <w:sz w:val="20"/>
                <w:szCs w:val="20"/>
              </w:rPr>
              <w:t>During 2014-15, HR will review the current appraisal/staff review and development scheme, including for research staff, with an aim of increasing take-up</w:t>
            </w:r>
            <w:r w:rsidR="00771ABC">
              <w:rPr>
                <w:rFonts w:cs="Arial"/>
                <w:sz w:val="20"/>
                <w:szCs w:val="20"/>
              </w:rPr>
              <w:t>. D</w:t>
            </w:r>
            <w:r w:rsidRPr="00B608BC">
              <w:rPr>
                <w:rFonts w:cs="Arial"/>
                <w:sz w:val="20"/>
                <w:szCs w:val="20"/>
              </w:rPr>
              <w:t xml:space="preserve">uring the same period, we will take forward implementation of an online staff review and development recording system.  </w:t>
            </w:r>
          </w:p>
          <w:p w14:paraId="0A027CD2" w14:textId="77777777" w:rsidR="009503DA" w:rsidRPr="00B608BC" w:rsidRDefault="009503DA" w:rsidP="003448D9">
            <w:pPr>
              <w:pStyle w:val="ListParagraph"/>
              <w:ind w:left="0"/>
              <w:rPr>
                <w:rFonts w:cs="Arial"/>
                <w:sz w:val="20"/>
                <w:szCs w:val="20"/>
              </w:rPr>
            </w:pPr>
          </w:p>
          <w:p w14:paraId="1C7B415C" w14:textId="77777777" w:rsidR="009503DA" w:rsidRPr="00B608BC" w:rsidRDefault="009503DA" w:rsidP="003448D9">
            <w:pPr>
              <w:pStyle w:val="ListParagraph"/>
              <w:ind w:left="0"/>
              <w:rPr>
                <w:rFonts w:cs="Arial"/>
                <w:sz w:val="20"/>
                <w:szCs w:val="20"/>
              </w:rPr>
            </w:pPr>
            <w:r w:rsidRPr="00B608BC">
              <w:rPr>
                <w:rFonts w:cs="Arial"/>
                <w:sz w:val="20"/>
                <w:szCs w:val="20"/>
              </w:rPr>
              <w:t>2014-16 - where relevant, an increase in numbers of departments which develop tailored guidance in line with University guidance</w:t>
            </w:r>
            <w:r w:rsidR="00771ABC">
              <w:rPr>
                <w:rFonts w:cs="Arial"/>
                <w:sz w:val="20"/>
                <w:szCs w:val="20"/>
              </w:rPr>
              <w:t xml:space="preserve"> is expected</w:t>
            </w:r>
            <w:r w:rsidRPr="00B608BC">
              <w:rPr>
                <w:rFonts w:cs="Arial"/>
                <w:sz w:val="20"/>
                <w:szCs w:val="20"/>
              </w:rPr>
              <w:t>; HR staff will support increasing numbers of departments in developing this guidance</w:t>
            </w:r>
            <w:r w:rsidR="00771ABC">
              <w:rPr>
                <w:rFonts w:cs="Arial"/>
                <w:sz w:val="20"/>
                <w:szCs w:val="20"/>
              </w:rPr>
              <w:t>.</w:t>
            </w:r>
            <w:r w:rsidRPr="00B608BC">
              <w:rPr>
                <w:rFonts w:cs="Arial"/>
                <w:sz w:val="20"/>
                <w:szCs w:val="20"/>
              </w:rPr>
              <w:t xml:space="preserve"> </w:t>
            </w:r>
          </w:p>
          <w:p w14:paraId="3F871B52" w14:textId="77777777" w:rsidR="009503DA" w:rsidRPr="00B608BC" w:rsidRDefault="009503DA" w:rsidP="003448D9">
            <w:pPr>
              <w:pStyle w:val="ListParagraph"/>
              <w:ind w:left="0"/>
              <w:rPr>
                <w:rFonts w:cs="Arial"/>
                <w:sz w:val="20"/>
                <w:szCs w:val="20"/>
              </w:rPr>
            </w:pPr>
          </w:p>
          <w:p w14:paraId="3D2FFBC5" w14:textId="77777777" w:rsidR="009503DA" w:rsidRDefault="009503DA" w:rsidP="003448D9">
            <w:pPr>
              <w:pStyle w:val="ListParagraph"/>
              <w:ind w:left="0"/>
              <w:rPr>
                <w:rFonts w:cs="Arial"/>
                <w:sz w:val="20"/>
                <w:szCs w:val="20"/>
              </w:rPr>
            </w:pPr>
            <w:r w:rsidRPr="00B608BC">
              <w:rPr>
                <w:rFonts w:cs="Arial"/>
                <w:sz w:val="20"/>
                <w:szCs w:val="20"/>
              </w:rPr>
              <w:t xml:space="preserve">2014-18: </w:t>
            </w:r>
            <w:r w:rsidR="00771ABC">
              <w:rPr>
                <w:rFonts w:cs="Arial"/>
                <w:sz w:val="20"/>
                <w:szCs w:val="20"/>
              </w:rPr>
              <w:t>HR</w:t>
            </w:r>
            <w:r w:rsidRPr="00B608BC">
              <w:rPr>
                <w:rFonts w:cs="Arial"/>
                <w:sz w:val="20"/>
                <w:szCs w:val="20"/>
              </w:rPr>
              <w:t xml:space="preserve"> aim to increase </w:t>
            </w:r>
            <w:r w:rsidR="00771ABC">
              <w:rPr>
                <w:rFonts w:cs="Arial"/>
                <w:sz w:val="20"/>
                <w:szCs w:val="20"/>
              </w:rPr>
              <w:t xml:space="preserve">the </w:t>
            </w:r>
            <w:r w:rsidRPr="00B608BC">
              <w:rPr>
                <w:rFonts w:cs="Arial"/>
                <w:sz w:val="20"/>
                <w:szCs w:val="20"/>
              </w:rPr>
              <w:t xml:space="preserve">ease of use, value and engagement by research staff in staff review and development. </w:t>
            </w:r>
            <w:r w:rsidR="00771ABC">
              <w:rPr>
                <w:rFonts w:cs="Arial"/>
                <w:sz w:val="20"/>
                <w:szCs w:val="20"/>
              </w:rPr>
              <w:t>R</w:t>
            </w:r>
            <w:r w:rsidRPr="00B608BC">
              <w:rPr>
                <w:rFonts w:cs="Arial"/>
                <w:sz w:val="20"/>
                <w:szCs w:val="20"/>
              </w:rPr>
              <w:t xml:space="preserve">ates of engagement </w:t>
            </w:r>
            <w:r w:rsidR="00771ABC">
              <w:rPr>
                <w:rFonts w:cs="Arial"/>
                <w:sz w:val="20"/>
                <w:szCs w:val="20"/>
              </w:rPr>
              <w:t xml:space="preserve">will be monitored </w:t>
            </w:r>
            <w:r w:rsidRPr="00B608BC">
              <w:rPr>
                <w:rFonts w:cs="Arial"/>
                <w:sz w:val="20"/>
                <w:szCs w:val="20"/>
              </w:rPr>
              <w:t>in a variety of ways, including through CROS 2015 and through local staff surveys.</w:t>
            </w:r>
          </w:p>
          <w:p w14:paraId="74DA8C61" w14:textId="77777777" w:rsidR="00371C2B" w:rsidRPr="005C0CB7" w:rsidRDefault="00371C2B" w:rsidP="003448D9">
            <w:pPr>
              <w:pStyle w:val="ListParagraph"/>
              <w:ind w:left="0"/>
              <w:rPr>
                <w:rFonts w:cs="Arial"/>
                <w:sz w:val="20"/>
                <w:szCs w:val="20"/>
              </w:rPr>
            </w:pPr>
          </w:p>
        </w:tc>
        <w:tc>
          <w:tcPr>
            <w:tcW w:w="1650" w:type="dxa"/>
            <w:shd w:val="clear" w:color="auto" w:fill="F2F2F2" w:themeFill="background1" w:themeFillShade="F2"/>
          </w:tcPr>
          <w:p w14:paraId="7F4860F1" w14:textId="77777777" w:rsidR="009503DA" w:rsidRDefault="009503DA" w:rsidP="003448D9">
            <w:pPr>
              <w:rPr>
                <w:rFonts w:ascii="Arial" w:hAnsi="Arial" w:cs="Arial"/>
                <w:sz w:val="20"/>
                <w:szCs w:val="20"/>
              </w:rPr>
            </w:pPr>
          </w:p>
          <w:p w14:paraId="16BBF98F" w14:textId="77777777" w:rsidR="00371C2B" w:rsidRDefault="00371C2B" w:rsidP="003448D9">
            <w:pPr>
              <w:rPr>
                <w:rFonts w:ascii="Arial" w:hAnsi="Arial" w:cs="Arial"/>
                <w:sz w:val="20"/>
                <w:szCs w:val="20"/>
              </w:rPr>
            </w:pPr>
          </w:p>
          <w:p w14:paraId="4461AE1A" w14:textId="77777777" w:rsidR="009503DA" w:rsidRPr="00B608BC" w:rsidRDefault="009503DA" w:rsidP="003448D9">
            <w:pPr>
              <w:rPr>
                <w:rFonts w:ascii="Arial" w:hAnsi="Arial" w:cs="Arial"/>
                <w:sz w:val="20"/>
                <w:szCs w:val="20"/>
              </w:rPr>
            </w:pPr>
            <w:r w:rsidRPr="00B608BC">
              <w:rPr>
                <w:rFonts w:ascii="Arial" w:hAnsi="Arial" w:cs="Arial"/>
                <w:sz w:val="20"/>
                <w:szCs w:val="20"/>
              </w:rPr>
              <w:t>HR</w:t>
            </w:r>
          </w:p>
          <w:p w14:paraId="7260FC66" w14:textId="77777777" w:rsidR="009503DA" w:rsidRPr="00B608BC" w:rsidRDefault="009503DA" w:rsidP="003448D9">
            <w:pPr>
              <w:rPr>
                <w:rFonts w:ascii="Arial" w:hAnsi="Arial" w:cs="Arial"/>
                <w:sz w:val="20"/>
                <w:szCs w:val="20"/>
              </w:rPr>
            </w:pPr>
          </w:p>
          <w:p w14:paraId="0DBFD6E9" w14:textId="77777777" w:rsidR="009503DA" w:rsidRPr="00B608BC" w:rsidRDefault="009503DA" w:rsidP="003448D9">
            <w:pPr>
              <w:rPr>
                <w:rFonts w:ascii="Arial" w:hAnsi="Arial" w:cs="Arial"/>
                <w:sz w:val="20"/>
                <w:szCs w:val="20"/>
              </w:rPr>
            </w:pPr>
          </w:p>
          <w:p w14:paraId="13A453E2" w14:textId="77777777" w:rsidR="009503DA" w:rsidRPr="00B608BC" w:rsidRDefault="009503DA" w:rsidP="003448D9">
            <w:pPr>
              <w:rPr>
                <w:rFonts w:ascii="Arial" w:hAnsi="Arial" w:cs="Arial"/>
                <w:sz w:val="20"/>
                <w:szCs w:val="20"/>
              </w:rPr>
            </w:pPr>
          </w:p>
          <w:p w14:paraId="2232B129" w14:textId="77777777" w:rsidR="009503DA" w:rsidRPr="00B608BC" w:rsidRDefault="009503DA" w:rsidP="003448D9">
            <w:pPr>
              <w:rPr>
                <w:rFonts w:ascii="Arial" w:hAnsi="Arial" w:cs="Arial"/>
                <w:sz w:val="20"/>
                <w:szCs w:val="20"/>
              </w:rPr>
            </w:pPr>
          </w:p>
          <w:p w14:paraId="0DC3443E" w14:textId="77777777" w:rsidR="009503DA" w:rsidRPr="00B608BC" w:rsidRDefault="009503DA" w:rsidP="003448D9">
            <w:pPr>
              <w:rPr>
                <w:rFonts w:ascii="Arial" w:hAnsi="Arial" w:cs="Arial"/>
                <w:sz w:val="20"/>
                <w:szCs w:val="20"/>
              </w:rPr>
            </w:pPr>
          </w:p>
          <w:p w14:paraId="171DC9E7" w14:textId="77777777" w:rsidR="009503DA" w:rsidRPr="00B608BC" w:rsidRDefault="009503DA" w:rsidP="003448D9">
            <w:pPr>
              <w:rPr>
                <w:rFonts w:ascii="Arial" w:hAnsi="Arial" w:cs="Arial"/>
                <w:sz w:val="20"/>
                <w:szCs w:val="20"/>
              </w:rPr>
            </w:pPr>
          </w:p>
          <w:p w14:paraId="6CD7726A" w14:textId="77777777" w:rsidR="009503DA" w:rsidRPr="00B608BC" w:rsidRDefault="009503DA" w:rsidP="003448D9">
            <w:pPr>
              <w:rPr>
                <w:rFonts w:ascii="Arial" w:hAnsi="Arial" w:cs="Arial"/>
                <w:sz w:val="20"/>
                <w:szCs w:val="20"/>
              </w:rPr>
            </w:pPr>
          </w:p>
          <w:p w14:paraId="204D41FF" w14:textId="77777777" w:rsidR="009503DA" w:rsidRPr="00B608BC" w:rsidRDefault="009503DA" w:rsidP="003448D9">
            <w:pPr>
              <w:rPr>
                <w:rFonts w:ascii="Arial" w:hAnsi="Arial" w:cs="Arial"/>
                <w:sz w:val="20"/>
                <w:szCs w:val="20"/>
              </w:rPr>
            </w:pPr>
          </w:p>
          <w:p w14:paraId="4EE9A648" w14:textId="77777777" w:rsidR="009503DA" w:rsidRPr="00B608BC" w:rsidRDefault="009503DA" w:rsidP="003448D9">
            <w:pPr>
              <w:rPr>
                <w:rFonts w:ascii="Arial" w:hAnsi="Arial" w:cs="Arial"/>
                <w:sz w:val="20"/>
                <w:szCs w:val="20"/>
              </w:rPr>
            </w:pPr>
          </w:p>
          <w:p w14:paraId="749CFF68" w14:textId="77777777" w:rsidR="009503DA" w:rsidRPr="00B608BC" w:rsidRDefault="009503DA" w:rsidP="003448D9">
            <w:pPr>
              <w:rPr>
                <w:rFonts w:ascii="Arial" w:hAnsi="Arial" w:cs="Arial"/>
                <w:sz w:val="20"/>
                <w:szCs w:val="20"/>
              </w:rPr>
            </w:pPr>
          </w:p>
          <w:p w14:paraId="45FF1E29" w14:textId="77777777" w:rsidR="009503DA" w:rsidRPr="00B608BC" w:rsidRDefault="009503DA" w:rsidP="003448D9">
            <w:pPr>
              <w:rPr>
                <w:rFonts w:ascii="Arial" w:hAnsi="Arial" w:cs="Arial"/>
                <w:sz w:val="20"/>
                <w:szCs w:val="20"/>
              </w:rPr>
            </w:pPr>
          </w:p>
        </w:tc>
        <w:tc>
          <w:tcPr>
            <w:tcW w:w="3544" w:type="dxa"/>
            <w:shd w:val="clear" w:color="auto" w:fill="F2F2F2" w:themeFill="background1" w:themeFillShade="F2"/>
          </w:tcPr>
          <w:p w14:paraId="6734DB97" w14:textId="77777777" w:rsidR="009503DA" w:rsidRDefault="009503DA" w:rsidP="003448D9">
            <w:pPr>
              <w:rPr>
                <w:rFonts w:ascii="Arial" w:hAnsi="Arial" w:cs="Arial"/>
                <w:sz w:val="20"/>
                <w:szCs w:val="20"/>
              </w:rPr>
            </w:pPr>
          </w:p>
          <w:p w14:paraId="71D921BE" w14:textId="77777777" w:rsidR="00371C2B" w:rsidRDefault="00371C2B" w:rsidP="003448D9">
            <w:pPr>
              <w:rPr>
                <w:rFonts w:ascii="Arial" w:hAnsi="Arial" w:cs="Arial"/>
                <w:sz w:val="20"/>
                <w:szCs w:val="20"/>
              </w:rPr>
            </w:pPr>
          </w:p>
          <w:p w14:paraId="31F079D3" w14:textId="77777777" w:rsidR="009503DA" w:rsidRPr="00B608BC" w:rsidRDefault="009503DA" w:rsidP="003448D9">
            <w:pPr>
              <w:rPr>
                <w:rFonts w:ascii="Arial" w:hAnsi="Arial" w:cs="Arial"/>
                <w:sz w:val="20"/>
                <w:szCs w:val="20"/>
              </w:rPr>
            </w:pPr>
            <w:r w:rsidRPr="00B608BC">
              <w:rPr>
                <w:rFonts w:ascii="Arial" w:hAnsi="Arial" w:cs="Arial"/>
                <w:sz w:val="20"/>
                <w:szCs w:val="20"/>
              </w:rPr>
              <w:t xml:space="preserve">Annual reports concerning staff review and development will be presented to </w:t>
            </w:r>
            <w:r w:rsidR="00771ABC">
              <w:rPr>
                <w:rFonts w:ascii="Arial" w:hAnsi="Arial" w:cs="Arial"/>
                <w:sz w:val="20"/>
                <w:szCs w:val="20"/>
              </w:rPr>
              <w:t xml:space="preserve">the </w:t>
            </w:r>
            <w:r w:rsidRPr="00B608BC">
              <w:rPr>
                <w:rFonts w:ascii="Arial" w:hAnsi="Arial" w:cs="Arial"/>
                <w:sz w:val="20"/>
                <w:szCs w:val="20"/>
              </w:rPr>
              <w:t>HR Committee between January – March each year.</w:t>
            </w:r>
          </w:p>
          <w:p w14:paraId="717E5A9B" w14:textId="77777777" w:rsidR="009503DA" w:rsidRPr="00B608BC" w:rsidRDefault="009503DA" w:rsidP="003448D9">
            <w:pPr>
              <w:rPr>
                <w:rFonts w:ascii="Arial" w:hAnsi="Arial" w:cs="Arial"/>
                <w:sz w:val="20"/>
                <w:szCs w:val="20"/>
              </w:rPr>
            </w:pPr>
          </w:p>
          <w:p w14:paraId="1766ED0A" w14:textId="77777777" w:rsidR="009503DA" w:rsidRPr="00B608BC" w:rsidRDefault="009503DA" w:rsidP="003448D9">
            <w:pPr>
              <w:rPr>
                <w:rFonts w:ascii="Arial" w:hAnsi="Arial" w:cs="Arial"/>
                <w:sz w:val="20"/>
                <w:szCs w:val="20"/>
              </w:rPr>
            </w:pPr>
          </w:p>
          <w:p w14:paraId="62A04E81" w14:textId="77777777" w:rsidR="009503DA" w:rsidRPr="00B608BC" w:rsidRDefault="009503DA" w:rsidP="003448D9">
            <w:pPr>
              <w:rPr>
                <w:rFonts w:ascii="Arial" w:hAnsi="Arial" w:cs="Arial"/>
                <w:sz w:val="20"/>
                <w:szCs w:val="20"/>
              </w:rPr>
            </w:pPr>
          </w:p>
          <w:p w14:paraId="3AF09BB5" w14:textId="77777777" w:rsidR="009503DA" w:rsidRPr="00B608BC" w:rsidRDefault="009503DA" w:rsidP="003448D9">
            <w:pPr>
              <w:rPr>
                <w:rFonts w:ascii="Arial" w:hAnsi="Arial" w:cs="Arial"/>
                <w:sz w:val="20"/>
                <w:szCs w:val="20"/>
              </w:rPr>
            </w:pPr>
          </w:p>
          <w:p w14:paraId="3B92375C" w14:textId="77777777" w:rsidR="009503DA" w:rsidRPr="00B608BC" w:rsidRDefault="009503DA" w:rsidP="003448D9">
            <w:pPr>
              <w:rPr>
                <w:rFonts w:ascii="Arial" w:hAnsi="Arial" w:cs="Arial"/>
                <w:sz w:val="20"/>
                <w:szCs w:val="20"/>
              </w:rPr>
            </w:pPr>
          </w:p>
          <w:p w14:paraId="73629EA2" w14:textId="77777777" w:rsidR="009503DA" w:rsidRPr="00B608BC" w:rsidRDefault="009503DA" w:rsidP="003448D9">
            <w:pPr>
              <w:rPr>
                <w:rFonts w:ascii="Arial" w:hAnsi="Arial" w:cs="Arial"/>
                <w:sz w:val="20"/>
                <w:szCs w:val="20"/>
              </w:rPr>
            </w:pPr>
          </w:p>
        </w:tc>
      </w:tr>
      <w:tr w:rsidR="009503DA" w14:paraId="7F4B40C5" w14:textId="77777777" w:rsidTr="009503DA">
        <w:trPr>
          <w:trHeight w:val="1665"/>
        </w:trPr>
        <w:tc>
          <w:tcPr>
            <w:tcW w:w="9180" w:type="dxa"/>
            <w:shd w:val="clear" w:color="auto" w:fill="auto"/>
          </w:tcPr>
          <w:p w14:paraId="47775802" w14:textId="77777777" w:rsidR="009503DA" w:rsidRPr="00B608BC" w:rsidRDefault="009503DA" w:rsidP="003448D9">
            <w:pPr>
              <w:pStyle w:val="ListParagraph"/>
              <w:ind w:left="0"/>
              <w:rPr>
                <w:rFonts w:cs="Arial"/>
                <w:b/>
                <w:sz w:val="20"/>
                <w:szCs w:val="20"/>
              </w:rPr>
            </w:pPr>
            <w:r w:rsidRPr="00B608BC">
              <w:rPr>
                <w:rFonts w:cs="Arial"/>
                <w:b/>
                <w:sz w:val="20"/>
                <w:szCs w:val="20"/>
              </w:rPr>
              <w:t>PROGRESS</w:t>
            </w:r>
          </w:p>
          <w:p w14:paraId="48781BCB" w14:textId="77777777" w:rsidR="00371C2B" w:rsidRDefault="00371C2B" w:rsidP="003448D9">
            <w:pPr>
              <w:rPr>
                <w:rFonts w:ascii="Arial" w:hAnsi="Arial" w:cs="Arial"/>
                <w:sz w:val="20"/>
                <w:szCs w:val="20"/>
              </w:rPr>
            </w:pPr>
          </w:p>
          <w:p w14:paraId="42CF1722" w14:textId="77777777" w:rsidR="009503DA" w:rsidRPr="00B608BC" w:rsidRDefault="009503DA" w:rsidP="003448D9">
            <w:pPr>
              <w:rPr>
                <w:rFonts w:ascii="Arial" w:hAnsi="Arial" w:cs="Arial"/>
                <w:sz w:val="20"/>
                <w:szCs w:val="20"/>
              </w:rPr>
            </w:pPr>
            <w:r w:rsidRPr="00B608BC">
              <w:rPr>
                <w:rFonts w:ascii="Arial" w:hAnsi="Arial" w:cs="Arial"/>
                <w:sz w:val="20"/>
                <w:szCs w:val="20"/>
              </w:rPr>
              <w:t>An online SRD administration system was introduced in September 2015 for use by institutions.  Uptake, which is voluntary, has steadily increased.</w:t>
            </w:r>
          </w:p>
          <w:p w14:paraId="1DB74BC5" w14:textId="77777777" w:rsidR="009503DA" w:rsidRPr="00B608BC" w:rsidRDefault="009503DA" w:rsidP="003448D9">
            <w:pPr>
              <w:rPr>
                <w:rFonts w:ascii="Arial" w:hAnsi="Arial" w:cs="Arial"/>
                <w:sz w:val="20"/>
                <w:szCs w:val="20"/>
              </w:rPr>
            </w:pPr>
          </w:p>
          <w:p w14:paraId="1BE284EF" w14:textId="77777777" w:rsidR="009503DA" w:rsidRDefault="009503DA" w:rsidP="003448D9">
            <w:pPr>
              <w:pStyle w:val="ListParagraph"/>
              <w:ind w:left="0"/>
              <w:rPr>
                <w:rFonts w:cs="Arial"/>
                <w:sz w:val="20"/>
                <w:szCs w:val="20"/>
              </w:rPr>
            </w:pPr>
            <w:r w:rsidRPr="00B608BC">
              <w:rPr>
                <w:rFonts w:cs="Arial"/>
                <w:sz w:val="20"/>
                <w:szCs w:val="20"/>
              </w:rPr>
              <w:t>The webpages covering the SRD Scheme for Research staff (‘Career Management Scheme’) were also updated in line with comments received from the DPCCN.</w:t>
            </w:r>
          </w:p>
          <w:p w14:paraId="5C12796C" w14:textId="77777777" w:rsidR="00371C2B" w:rsidRPr="00B608BC" w:rsidRDefault="00371C2B" w:rsidP="003448D9">
            <w:pPr>
              <w:pStyle w:val="ListParagraph"/>
              <w:ind w:left="0"/>
              <w:rPr>
                <w:rFonts w:cs="Arial"/>
                <w:b/>
                <w:sz w:val="20"/>
                <w:szCs w:val="20"/>
              </w:rPr>
            </w:pPr>
          </w:p>
        </w:tc>
        <w:tc>
          <w:tcPr>
            <w:tcW w:w="1650" w:type="dxa"/>
            <w:shd w:val="clear" w:color="auto" w:fill="auto"/>
          </w:tcPr>
          <w:p w14:paraId="4BC911B4" w14:textId="77777777" w:rsidR="009503DA" w:rsidRDefault="009503DA" w:rsidP="003448D9">
            <w:pPr>
              <w:rPr>
                <w:rFonts w:ascii="Arial" w:hAnsi="Arial" w:cs="Arial"/>
                <w:sz w:val="20"/>
                <w:szCs w:val="20"/>
              </w:rPr>
            </w:pPr>
          </w:p>
          <w:p w14:paraId="7BB90EB0" w14:textId="77777777" w:rsidR="00371C2B" w:rsidRDefault="00371C2B" w:rsidP="003448D9">
            <w:pPr>
              <w:rPr>
                <w:rFonts w:ascii="Arial" w:hAnsi="Arial" w:cs="Arial"/>
                <w:sz w:val="20"/>
                <w:szCs w:val="20"/>
              </w:rPr>
            </w:pPr>
          </w:p>
          <w:p w14:paraId="05757026" w14:textId="77777777" w:rsidR="009503DA" w:rsidRPr="00B608BC" w:rsidRDefault="009503DA" w:rsidP="003448D9">
            <w:pPr>
              <w:rPr>
                <w:rFonts w:ascii="Arial" w:hAnsi="Arial" w:cs="Arial"/>
                <w:sz w:val="20"/>
                <w:szCs w:val="20"/>
              </w:rPr>
            </w:pPr>
            <w:r w:rsidRPr="00B608BC">
              <w:rPr>
                <w:rFonts w:ascii="Arial" w:hAnsi="Arial" w:cs="Arial"/>
                <w:sz w:val="20"/>
                <w:szCs w:val="20"/>
              </w:rPr>
              <w:t>HR</w:t>
            </w:r>
          </w:p>
        </w:tc>
        <w:tc>
          <w:tcPr>
            <w:tcW w:w="3544" w:type="dxa"/>
            <w:shd w:val="clear" w:color="auto" w:fill="auto"/>
          </w:tcPr>
          <w:p w14:paraId="055C1F2D" w14:textId="77777777" w:rsidR="009503DA" w:rsidRDefault="009503DA" w:rsidP="003448D9">
            <w:pPr>
              <w:rPr>
                <w:rFonts w:ascii="Arial" w:hAnsi="Arial" w:cs="Arial"/>
                <w:sz w:val="20"/>
                <w:szCs w:val="20"/>
              </w:rPr>
            </w:pPr>
          </w:p>
          <w:p w14:paraId="3A24ABC2" w14:textId="77777777" w:rsidR="00371C2B" w:rsidRDefault="00371C2B" w:rsidP="003448D9">
            <w:pPr>
              <w:rPr>
                <w:rFonts w:ascii="Arial" w:hAnsi="Arial" w:cs="Arial"/>
                <w:sz w:val="20"/>
                <w:szCs w:val="20"/>
              </w:rPr>
            </w:pPr>
          </w:p>
          <w:p w14:paraId="2BDE03F9" w14:textId="77777777" w:rsidR="009503DA" w:rsidRPr="00B608BC" w:rsidRDefault="009503DA" w:rsidP="003448D9">
            <w:pPr>
              <w:rPr>
                <w:rFonts w:ascii="Arial" w:hAnsi="Arial" w:cs="Arial"/>
                <w:sz w:val="20"/>
                <w:szCs w:val="20"/>
              </w:rPr>
            </w:pPr>
            <w:r w:rsidRPr="00B608BC">
              <w:rPr>
                <w:rFonts w:ascii="Arial" w:hAnsi="Arial" w:cs="Arial"/>
                <w:sz w:val="20"/>
                <w:szCs w:val="20"/>
              </w:rPr>
              <w:t>Statistics on SRD Activity will be reviewed in early 2017, including attendance at scheduled and tailored SRD courses.</w:t>
            </w:r>
          </w:p>
        </w:tc>
      </w:tr>
      <w:tr w:rsidR="009503DA" w14:paraId="6C714A25" w14:textId="77777777" w:rsidTr="008F1620">
        <w:trPr>
          <w:trHeight w:val="1450"/>
        </w:trPr>
        <w:tc>
          <w:tcPr>
            <w:tcW w:w="9180" w:type="dxa"/>
            <w:shd w:val="clear" w:color="auto" w:fill="F2F2F2" w:themeFill="background1" w:themeFillShade="F2"/>
          </w:tcPr>
          <w:p w14:paraId="0500B331" w14:textId="77777777" w:rsidR="009503DA" w:rsidRPr="005676E0" w:rsidRDefault="009503DA" w:rsidP="003448D9">
            <w:pPr>
              <w:rPr>
                <w:rFonts w:ascii="Arial" w:hAnsi="Arial" w:cs="Arial"/>
                <w:b/>
                <w:sz w:val="20"/>
                <w:szCs w:val="20"/>
              </w:rPr>
            </w:pPr>
            <w:r w:rsidRPr="005676E0">
              <w:rPr>
                <w:rFonts w:ascii="Arial" w:hAnsi="Arial" w:cs="Arial"/>
                <w:b/>
                <w:sz w:val="20"/>
                <w:szCs w:val="20"/>
              </w:rPr>
              <w:lastRenderedPageBreak/>
              <w:t>2014 ACTION PLAN</w:t>
            </w:r>
          </w:p>
          <w:p w14:paraId="06E70864" w14:textId="77777777" w:rsidR="00371C2B" w:rsidRDefault="00371C2B" w:rsidP="003448D9">
            <w:pPr>
              <w:rPr>
                <w:rFonts w:ascii="Arial" w:hAnsi="Arial" w:cs="Arial"/>
                <w:sz w:val="20"/>
                <w:szCs w:val="20"/>
              </w:rPr>
            </w:pPr>
          </w:p>
          <w:p w14:paraId="68399089" w14:textId="77777777" w:rsidR="009503DA" w:rsidRPr="005676E0" w:rsidRDefault="009503DA" w:rsidP="003448D9">
            <w:pPr>
              <w:rPr>
                <w:rFonts w:ascii="Arial" w:hAnsi="Arial" w:cs="Arial"/>
                <w:sz w:val="20"/>
                <w:szCs w:val="20"/>
              </w:rPr>
            </w:pPr>
            <w:r w:rsidRPr="005676E0">
              <w:rPr>
                <w:rFonts w:ascii="Arial" w:hAnsi="Arial" w:cs="Arial"/>
                <w:sz w:val="20"/>
                <w:szCs w:val="20"/>
              </w:rPr>
              <w:t xml:space="preserve">Following a successful pilot and University-wide launch of a ‘Returning Carers’ Scheme’ (RCS) in 2013-14, the University will continue to offer funding of up to </w:t>
            </w:r>
            <w:r w:rsidR="00771ABC">
              <w:rPr>
                <w:rFonts w:ascii="Arial" w:hAnsi="Arial" w:cs="Arial"/>
                <w:sz w:val="20"/>
                <w:szCs w:val="20"/>
              </w:rPr>
              <w:t>£</w:t>
            </w:r>
            <w:r w:rsidRPr="005676E0">
              <w:rPr>
                <w:rFonts w:ascii="Arial" w:hAnsi="Arial" w:cs="Arial"/>
                <w:sz w:val="20"/>
                <w:szCs w:val="20"/>
              </w:rPr>
              <w:t>300K for the academic year 2014-2015. The Scheme enables academics and research staff to apply for funding to support the development of their research activities following a break in their careers or a period of leave for caring responsibilities.</w:t>
            </w:r>
          </w:p>
          <w:p w14:paraId="036AB80E" w14:textId="77777777" w:rsidR="009503DA" w:rsidRPr="009527DA" w:rsidRDefault="009503DA" w:rsidP="003448D9">
            <w:pPr>
              <w:rPr>
                <w:rFonts w:ascii="Arial" w:hAnsi="Arial" w:cs="Arial"/>
                <w:sz w:val="20"/>
                <w:szCs w:val="20"/>
              </w:rPr>
            </w:pPr>
          </w:p>
        </w:tc>
        <w:tc>
          <w:tcPr>
            <w:tcW w:w="1650" w:type="dxa"/>
            <w:shd w:val="clear" w:color="auto" w:fill="F2F2F2" w:themeFill="background1" w:themeFillShade="F2"/>
          </w:tcPr>
          <w:p w14:paraId="3023B439" w14:textId="77777777" w:rsidR="009503DA" w:rsidRPr="005676E0" w:rsidRDefault="009503DA" w:rsidP="003448D9">
            <w:pPr>
              <w:rPr>
                <w:rFonts w:ascii="Arial" w:hAnsi="Arial" w:cs="Arial"/>
                <w:sz w:val="20"/>
                <w:szCs w:val="20"/>
              </w:rPr>
            </w:pPr>
          </w:p>
          <w:p w14:paraId="64C5BEF4" w14:textId="77777777" w:rsidR="00371C2B" w:rsidRDefault="00371C2B" w:rsidP="003448D9">
            <w:pPr>
              <w:rPr>
                <w:rFonts w:ascii="Arial" w:hAnsi="Arial" w:cs="Arial"/>
                <w:sz w:val="20"/>
                <w:szCs w:val="20"/>
              </w:rPr>
            </w:pPr>
          </w:p>
          <w:p w14:paraId="113B8517" w14:textId="77777777" w:rsidR="009503DA" w:rsidRPr="00B608BC" w:rsidRDefault="009503DA" w:rsidP="003448D9">
            <w:pPr>
              <w:rPr>
                <w:rFonts w:ascii="Arial" w:hAnsi="Arial" w:cs="Arial"/>
                <w:sz w:val="20"/>
                <w:szCs w:val="20"/>
              </w:rPr>
            </w:pPr>
            <w:r>
              <w:rPr>
                <w:rFonts w:ascii="Arial" w:hAnsi="Arial" w:cs="Arial"/>
                <w:sz w:val="20"/>
                <w:szCs w:val="20"/>
              </w:rPr>
              <w:t>PVC Institutional Affairs/H</w:t>
            </w:r>
            <w:r w:rsidRPr="005676E0">
              <w:rPr>
                <w:rFonts w:ascii="Arial" w:hAnsi="Arial" w:cs="Arial"/>
                <w:sz w:val="20"/>
                <w:szCs w:val="20"/>
              </w:rPr>
              <w:t>R</w:t>
            </w:r>
          </w:p>
        </w:tc>
        <w:tc>
          <w:tcPr>
            <w:tcW w:w="3544" w:type="dxa"/>
            <w:shd w:val="clear" w:color="auto" w:fill="F2F2F2" w:themeFill="background1" w:themeFillShade="F2"/>
          </w:tcPr>
          <w:p w14:paraId="336D6CCB" w14:textId="77777777" w:rsidR="009503DA" w:rsidRPr="005676E0" w:rsidRDefault="009503DA" w:rsidP="003448D9">
            <w:pPr>
              <w:rPr>
                <w:rFonts w:ascii="Arial" w:hAnsi="Arial" w:cs="Arial"/>
                <w:sz w:val="20"/>
                <w:szCs w:val="20"/>
              </w:rPr>
            </w:pPr>
          </w:p>
          <w:p w14:paraId="07F36C62" w14:textId="77777777" w:rsidR="00371C2B" w:rsidRDefault="00371C2B" w:rsidP="003448D9">
            <w:pPr>
              <w:rPr>
                <w:rFonts w:ascii="Arial" w:hAnsi="Arial" w:cs="Arial"/>
                <w:sz w:val="20"/>
                <w:szCs w:val="20"/>
              </w:rPr>
            </w:pPr>
          </w:p>
          <w:p w14:paraId="2091ADC4" w14:textId="77777777" w:rsidR="009503DA" w:rsidRPr="005676E0" w:rsidRDefault="009503DA" w:rsidP="003448D9">
            <w:pPr>
              <w:rPr>
                <w:rFonts w:ascii="Arial" w:hAnsi="Arial" w:cs="Arial"/>
                <w:sz w:val="20"/>
                <w:szCs w:val="20"/>
              </w:rPr>
            </w:pPr>
            <w:r w:rsidRPr="005676E0">
              <w:rPr>
                <w:rFonts w:ascii="Arial" w:hAnsi="Arial" w:cs="Arial"/>
                <w:sz w:val="20"/>
                <w:szCs w:val="20"/>
              </w:rPr>
              <w:t>2014-15</w:t>
            </w:r>
            <w:r w:rsidR="00771ABC">
              <w:rPr>
                <w:rFonts w:ascii="Arial" w:hAnsi="Arial" w:cs="Arial"/>
                <w:sz w:val="20"/>
                <w:szCs w:val="20"/>
              </w:rPr>
              <w:t>:</w:t>
            </w:r>
            <w:r w:rsidRPr="005676E0">
              <w:rPr>
                <w:rFonts w:ascii="Arial" w:hAnsi="Arial" w:cs="Arial"/>
                <w:sz w:val="20"/>
                <w:szCs w:val="20"/>
              </w:rPr>
              <w:t xml:space="preserve"> Scheme open for applications in February 2015.</w:t>
            </w:r>
          </w:p>
          <w:p w14:paraId="0FC3FA98" w14:textId="77777777" w:rsidR="009503DA" w:rsidRPr="00B608BC" w:rsidRDefault="009503DA" w:rsidP="003448D9">
            <w:pPr>
              <w:rPr>
                <w:rFonts w:ascii="Arial" w:hAnsi="Arial" w:cs="Arial"/>
                <w:sz w:val="20"/>
                <w:szCs w:val="20"/>
              </w:rPr>
            </w:pPr>
          </w:p>
        </w:tc>
      </w:tr>
      <w:tr w:rsidR="009503DA" w14:paraId="358DAB3F" w14:textId="77777777" w:rsidTr="008F1620">
        <w:trPr>
          <w:trHeight w:val="1450"/>
        </w:trPr>
        <w:tc>
          <w:tcPr>
            <w:tcW w:w="9180" w:type="dxa"/>
            <w:shd w:val="clear" w:color="auto" w:fill="F2F2F2" w:themeFill="background1" w:themeFillShade="F2"/>
          </w:tcPr>
          <w:p w14:paraId="51365EBB" w14:textId="77777777" w:rsidR="00371C2B" w:rsidRDefault="00371C2B" w:rsidP="003448D9">
            <w:pPr>
              <w:rPr>
                <w:rFonts w:ascii="Arial" w:hAnsi="Arial" w:cs="Arial"/>
                <w:sz w:val="20"/>
                <w:szCs w:val="20"/>
              </w:rPr>
            </w:pPr>
          </w:p>
          <w:p w14:paraId="2DDD1E5A" w14:textId="77777777" w:rsidR="009503DA" w:rsidRPr="005676E0" w:rsidRDefault="009503DA" w:rsidP="003448D9">
            <w:pPr>
              <w:rPr>
                <w:rFonts w:ascii="Arial" w:hAnsi="Arial" w:cs="Arial"/>
                <w:b/>
                <w:sz w:val="20"/>
                <w:szCs w:val="20"/>
              </w:rPr>
            </w:pPr>
            <w:r w:rsidRPr="005676E0">
              <w:rPr>
                <w:rFonts w:ascii="Arial" w:hAnsi="Arial" w:cs="Arial"/>
                <w:sz w:val="20"/>
                <w:szCs w:val="20"/>
              </w:rPr>
              <w:t>We will bid for a further year’s funding for this Scheme for 2015-16.</w:t>
            </w:r>
          </w:p>
        </w:tc>
        <w:tc>
          <w:tcPr>
            <w:tcW w:w="1650" w:type="dxa"/>
            <w:shd w:val="clear" w:color="auto" w:fill="F2F2F2" w:themeFill="background1" w:themeFillShade="F2"/>
          </w:tcPr>
          <w:p w14:paraId="16E2242F" w14:textId="77777777" w:rsidR="00371C2B" w:rsidRDefault="00371C2B" w:rsidP="003448D9">
            <w:pPr>
              <w:rPr>
                <w:rFonts w:ascii="Arial" w:hAnsi="Arial" w:cs="Arial"/>
                <w:sz w:val="20"/>
                <w:szCs w:val="20"/>
              </w:rPr>
            </w:pPr>
          </w:p>
          <w:p w14:paraId="7C92EF78" w14:textId="77777777" w:rsidR="009503DA" w:rsidRPr="005676E0" w:rsidRDefault="009503DA" w:rsidP="003448D9">
            <w:pPr>
              <w:rPr>
                <w:rFonts w:ascii="Arial" w:hAnsi="Arial" w:cs="Arial"/>
                <w:sz w:val="20"/>
                <w:szCs w:val="20"/>
              </w:rPr>
            </w:pPr>
            <w:r w:rsidRPr="005676E0">
              <w:rPr>
                <w:rFonts w:ascii="Arial" w:hAnsi="Arial" w:cs="Arial"/>
                <w:sz w:val="20"/>
                <w:szCs w:val="20"/>
              </w:rPr>
              <w:t>PVC Institutional Affairs/HR</w:t>
            </w:r>
          </w:p>
        </w:tc>
        <w:tc>
          <w:tcPr>
            <w:tcW w:w="3544" w:type="dxa"/>
            <w:shd w:val="clear" w:color="auto" w:fill="F2F2F2" w:themeFill="background1" w:themeFillShade="F2"/>
          </w:tcPr>
          <w:p w14:paraId="2BF9CAFA" w14:textId="77777777" w:rsidR="00371C2B" w:rsidRDefault="00371C2B" w:rsidP="003448D9">
            <w:pPr>
              <w:rPr>
                <w:rFonts w:ascii="Arial" w:hAnsi="Arial" w:cs="Arial"/>
                <w:sz w:val="20"/>
                <w:szCs w:val="20"/>
              </w:rPr>
            </w:pPr>
          </w:p>
          <w:p w14:paraId="28ECA061" w14:textId="77777777" w:rsidR="009503DA" w:rsidRDefault="009503DA" w:rsidP="003448D9">
            <w:pPr>
              <w:rPr>
                <w:rFonts w:ascii="Arial" w:hAnsi="Arial" w:cs="Arial"/>
                <w:sz w:val="20"/>
                <w:szCs w:val="20"/>
              </w:rPr>
            </w:pPr>
            <w:r w:rsidRPr="005676E0">
              <w:rPr>
                <w:rFonts w:ascii="Arial" w:hAnsi="Arial" w:cs="Arial"/>
                <w:sz w:val="20"/>
                <w:szCs w:val="20"/>
              </w:rPr>
              <w:t>2014-15: bid for funding for 2015-16 submitted by December 2014.  An evaluation of the scheme will be presented to HR Committee by April 2015.</w:t>
            </w:r>
          </w:p>
          <w:p w14:paraId="18D16EA0" w14:textId="77777777" w:rsidR="00371C2B" w:rsidRPr="005676E0" w:rsidRDefault="00371C2B" w:rsidP="003448D9">
            <w:pPr>
              <w:rPr>
                <w:rFonts w:ascii="Arial" w:hAnsi="Arial" w:cs="Arial"/>
                <w:sz w:val="20"/>
                <w:szCs w:val="20"/>
              </w:rPr>
            </w:pPr>
          </w:p>
        </w:tc>
      </w:tr>
      <w:tr w:rsidR="00371C2B" w14:paraId="141589F0" w14:textId="77777777" w:rsidTr="00371C2B">
        <w:trPr>
          <w:trHeight w:val="2183"/>
        </w:trPr>
        <w:tc>
          <w:tcPr>
            <w:tcW w:w="9180" w:type="dxa"/>
            <w:shd w:val="clear" w:color="auto" w:fill="auto"/>
          </w:tcPr>
          <w:p w14:paraId="16EF4F6E" w14:textId="77777777" w:rsidR="00371C2B" w:rsidRPr="005676E0" w:rsidRDefault="00371C2B" w:rsidP="003448D9">
            <w:pPr>
              <w:rPr>
                <w:rFonts w:ascii="Arial" w:hAnsi="Arial" w:cs="Arial"/>
                <w:sz w:val="20"/>
                <w:szCs w:val="20"/>
              </w:rPr>
            </w:pPr>
            <w:r w:rsidRPr="005676E0">
              <w:rPr>
                <w:rFonts w:ascii="Arial" w:hAnsi="Arial" w:cs="Arial"/>
                <w:b/>
                <w:sz w:val="20"/>
                <w:szCs w:val="20"/>
              </w:rPr>
              <w:t>PROGRESS</w:t>
            </w:r>
          </w:p>
          <w:p w14:paraId="75C6E3A2" w14:textId="77777777" w:rsidR="00371C2B" w:rsidRDefault="00371C2B" w:rsidP="003448D9">
            <w:pPr>
              <w:rPr>
                <w:rFonts w:ascii="Arial" w:hAnsi="Arial" w:cs="Arial"/>
                <w:sz w:val="20"/>
                <w:szCs w:val="20"/>
              </w:rPr>
            </w:pPr>
          </w:p>
          <w:p w14:paraId="6A17B24A" w14:textId="77777777" w:rsidR="00371C2B" w:rsidRPr="003324BD" w:rsidRDefault="00371C2B" w:rsidP="00371C2B">
            <w:pPr>
              <w:rPr>
                <w:rFonts w:ascii="Arial" w:hAnsi="Arial" w:cs="Arial"/>
                <w:sz w:val="20"/>
                <w:szCs w:val="20"/>
              </w:rPr>
            </w:pPr>
            <w:r w:rsidRPr="005676E0">
              <w:rPr>
                <w:rFonts w:ascii="Arial" w:hAnsi="Arial" w:cs="Arial"/>
                <w:sz w:val="20"/>
                <w:szCs w:val="20"/>
              </w:rPr>
              <w:t xml:space="preserve">An interim review of the RCS was presented to </w:t>
            </w:r>
            <w:r w:rsidR="00FC4975">
              <w:rPr>
                <w:rFonts w:ascii="Arial" w:hAnsi="Arial" w:cs="Arial"/>
                <w:sz w:val="20"/>
                <w:szCs w:val="20"/>
              </w:rPr>
              <w:t xml:space="preserve">the </w:t>
            </w:r>
            <w:r w:rsidRPr="005676E0">
              <w:rPr>
                <w:rFonts w:ascii="Arial" w:hAnsi="Arial" w:cs="Arial"/>
                <w:sz w:val="20"/>
                <w:szCs w:val="20"/>
              </w:rPr>
              <w:t xml:space="preserve">HR Committee in June 2015. The evaluation assessed a questionnaire sent out to reward recipients from the 4 rounds </w:t>
            </w:r>
            <w:r>
              <w:rPr>
                <w:rFonts w:ascii="Arial" w:hAnsi="Arial" w:cs="Arial"/>
                <w:sz w:val="20"/>
                <w:szCs w:val="20"/>
              </w:rPr>
              <w:t xml:space="preserve">and analysis of relevant data. </w:t>
            </w:r>
            <w:r w:rsidRPr="005676E0">
              <w:rPr>
                <w:rFonts w:ascii="Arial" w:hAnsi="Arial" w:cs="Arial"/>
                <w:sz w:val="20"/>
                <w:szCs w:val="20"/>
              </w:rPr>
              <w:t>There was a return rate of 44%</w:t>
            </w:r>
            <w:r w:rsidR="00FC4975">
              <w:rPr>
                <w:rFonts w:ascii="Arial" w:hAnsi="Arial" w:cs="Arial"/>
                <w:sz w:val="20"/>
                <w:szCs w:val="20"/>
              </w:rPr>
              <w:t>,</w:t>
            </w:r>
            <w:r w:rsidRPr="005676E0">
              <w:rPr>
                <w:rFonts w:ascii="Arial" w:hAnsi="Arial" w:cs="Arial"/>
                <w:sz w:val="20"/>
                <w:szCs w:val="20"/>
              </w:rPr>
              <w:t xml:space="preserve"> with all respondents commenting extremely favourably on the Scheme in terms of the positive impact of the funding in building their research career and the simple application process. 76% of applications were from research staff and 74% of applications were successful. </w:t>
            </w:r>
          </w:p>
        </w:tc>
        <w:tc>
          <w:tcPr>
            <w:tcW w:w="1650" w:type="dxa"/>
            <w:shd w:val="clear" w:color="auto" w:fill="auto"/>
          </w:tcPr>
          <w:p w14:paraId="2A1FA537" w14:textId="77777777" w:rsidR="00371C2B" w:rsidRDefault="00371C2B" w:rsidP="003448D9">
            <w:pPr>
              <w:rPr>
                <w:rFonts w:ascii="Arial" w:hAnsi="Arial" w:cs="Arial"/>
                <w:sz w:val="20"/>
                <w:szCs w:val="20"/>
              </w:rPr>
            </w:pPr>
          </w:p>
          <w:p w14:paraId="1B11EAC7" w14:textId="77777777" w:rsidR="00371C2B" w:rsidRDefault="00371C2B" w:rsidP="003448D9">
            <w:pPr>
              <w:rPr>
                <w:rFonts w:ascii="Arial" w:hAnsi="Arial" w:cs="Arial"/>
                <w:sz w:val="20"/>
                <w:szCs w:val="20"/>
              </w:rPr>
            </w:pPr>
          </w:p>
          <w:p w14:paraId="196885D3" w14:textId="77777777" w:rsidR="00371C2B" w:rsidRPr="005676E0" w:rsidRDefault="00371C2B" w:rsidP="003448D9">
            <w:pPr>
              <w:rPr>
                <w:rFonts w:ascii="Arial" w:hAnsi="Arial" w:cs="Arial"/>
                <w:sz w:val="20"/>
                <w:szCs w:val="20"/>
              </w:rPr>
            </w:pPr>
            <w:r w:rsidRPr="005676E0">
              <w:rPr>
                <w:rFonts w:ascii="Arial" w:hAnsi="Arial" w:cs="Arial"/>
                <w:sz w:val="20"/>
                <w:szCs w:val="20"/>
              </w:rPr>
              <w:t>HR</w:t>
            </w:r>
          </w:p>
        </w:tc>
        <w:tc>
          <w:tcPr>
            <w:tcW w:w="3544" w:type="dxa"/>
            <w:shd w:val="clear" w:color="auto" w:fill="auto"/>
          </w:tcPr>
          <w:p w14:paraId="59E2A599" w14:textId="77777777" w:rsidR="00371C2B" w:rsidRDefault="00371C2B" w:rsidP="003448D9">
            <w:pPr>
              <w:rPr>
                <w:rFonts w:ascii="Arial" w:hAnsi="Arial" w:cs="Arial"/>
                <w:sz w:val="20"/>
                <w:szCs w:val="20"/>
              </w:rPr>
            </w:pPr>
          </w:p>
          <w:p w14:paraId="66F7D664" w14:textId="77777777" w:rsidR="00371C2B" w:rsidRDefault="00371C2B" w:rsidP="003448D9">
            <w:pPr>
              <w:rPr>
                <w:rFonts w:ascii="Arial" w:hAnsi="Arial" w:cs="Arial"/>
                <w:sz w:val="20"/>
                <w:szCs w:val="20"/>
              </w:rPr>
            </w:pPr>
          </w:p>
          <w:p w14:paraId="4CE8A52D" w14:textId="77777777" w:rsidR="00371C2B" w:rsidRPr="005676E0" w:rsidRDefault="00BE3DAC">
            <w:pPr>
              <w:rPr>
                <w:rFonts w:ascii="Arial" w:hAnsi="Arial" w:cs="Arial"/>
                <w:sz w:val="20"/>
                <w:szCs w:val="20"/>
              </w:rPr>
            </w:pPr>
            <w:r>
              <w:rPr>
                <w:rFonts w:ascii="Arial" w:hAnsi="Arial" w:cs="Arial"/>
                <w:sz w:val="20"/>
                <w:szCs w:val="20"/>
              </w:rPr>
              <w:t xml:space="preserve">Ongoing </w:t>
            </w:r>
            <w:r w:rsidR="001515E9">
              <w:rPr>
                <w:rFonts w:ascii="Arial" w:hAnsi="Arial" w:cs="Arial"/>
                <w:sz w:val="20"/>
                <w:szCs w:val="20"/>
              </w:rPr>
              <w:t>monitoring and development to meet demand</w:t>
            </w:r>
            <w:r>
              <w:rPr>
                <w:rFonts w:ascii="Arial" w:hAnsi="Arial" w:cs="Arial"/>
                <w:sz w:val="20"/>
                <w:szCs w:val="20"/>
              </w:rPr>
              <w:t>.</w:t>
            </w:r>
          </w:p>
        </w:tc>
      </w:tr>
      <w:tr w:rsidR="00371C2B" w14:paraId="76322AB3" w14:textId="77777777" w:rsidTr="001515E9">
        <w:trPr>
          <w:trHeight w:val="2490"/>
        </w:trPr>
        <w:tc>
          <w:tcPr>
            <w:tcW w:w="9180" w:type="dxa"/>
            <w:shd w:val="clear" w:color="auto" w:fill="auto"/>
          </w:tcPr>
          <w:p w14:paraId="195986D2" w14:textId="77777777" w:rsidR="00371C2B" w:rsidRDefault="00371C2B" w:rsidP="00371C2B">
            <w:pPr>
              <w:rPr>
                <w:rFonts w:ascii="Arial" w:hAnsi="Arial" w:cs="Arial"/>
                <w:sz w:val="20"/>
                <w:szCs w:val="20"/>
              </w:rPr>
            </w:pPr>
          </w:p>
          <w:p w14:paraId="1A95D678" w14:textId="77777777" w:rsidR="00371C2B" w:rsidRPr="005676E0" w:rsidRDefault="00371C2B" w:rsidP="00371C2B">
            <w:pPr>
              <w:rPr>
                <w:rFonts w:ascii="Arial" w:hAnsi="Arial" w:cs="Arial"/>
                <w:sz w:val="20"/>
                <w:szCs w:val="20"/>
              </w:rPr>
            </w:pPr>
            <w:r w:rsidRPr="005676E0">
              <w:rPr>
                <w:rFonts w:ascii="Arial" w:hAnsi="Arial" w:cs="Arial"/>
                <w:sz w:val="20"/>
                <w:szCs w:val="20"/>
              </w:rPr>
              <w:t xml:space="preserve">Outcomes of this review include </w:t>
            </w:r>
            <w:r w:rsidR="00FC4975">
              <w:rPr>
                <w:rFonts w:ascii="Arial" w:hAnsi="Arial" w:cs="Arial"/>
                <w:sz w:val="20"/>
                <w:szCs w:val="20"/>
              </w:rPr>
              <w:t xml:space="preserve">updating </w:t>
            </w:r>
            <w:r w:rsidRPr="005676E0">
              <w:rPr>
                <w:rFonts w:ascii="Arial" w:hAnsi="Arial" w:cs="Arial"/>
                <w:sz w:val="20"/>
                <w:szCs w:val="20"/>
              </w:rPr>
              <w:t xml:space="preserve">the application form and </w:t>
            </w:r>
            <w:r w:rsidR="00FC4975">
              <w:rPr>
                <w:rFonts w:ascii="Arial" w:hAnsi="Arial" w:cs="Arial"/>
                <w:sz w:val="20"/>
                <w:szCs w:val="20"/>
              </w:rPr>
              <w:t xml:space="preserve">clarifying </w:t>
            </w:r>
            <w:r w:rsidRPr="005676E0">
              <w:rPr>
                <w:rFonts w:ascii="Arial" w:hAnsi="Arial" w:cs="Arial"/>
                <w:sz w:val="20"/>
                <w:szCs w:val="20"/>
              </w:rPr>
              <w:t xml:space="preserve">the conditions of the Scheme </w:t>
            </w:r>
            <w:r>
              <w:rPr>
                <w:rFonts w:ascii="Arial" w:hAnsi="Arial" w:cs="Arial"/>
                <w:sz w:val="20"/>
                <w:szCs w:val="20"/>
              </w:rPr>
              <w:t xml:space="preserve">in the web guidance. </w:t>
            </w:r>
            <w:r w:rsidRPr="005676E0">
              <w:rPr>
                <w:rFonts w:ascii="Arial" w:hAnsi="Arial" w:cs="Arial"/>
                <w:sz w:val="20"/>
                <w:szCs w:val="20"/>
              </w:rPr>
              <w:t xml:space="preserve">See </w:t>
            </w:r>
            <w:hyperlink r:id="rId7" w:history="1">
              <w:r w:rsidRPr="005676E0">
                <w:rPr>
                  <w:rStyle w:val="Hyperlink"/>
                  <w:rFonts w:ascii="Arial" w:hAnsi="Arial" w:cs="Arial"/>
                  <w:sz w:val="20"/>
                  <w:szCs w:val="20"/>
                </w:rPr>
                <w:t>http://www.hr.admin.cam.ac.uk/policies-procedures/returning-carers-scheme</w:t>
              </w:r>
            </w:hyperlink>
            <w:r>
              <w:rPr>
                <w:rStyle w:val="Hyperlink"/>
                <w:rFonts w:ascii="Arial" w:hAnsi="Arial" w:cs="Arial"/>
                <w:sz w:val="20"/>
                <w:szCs w:val="20"/>
              </w:rPr>
              <w:t>.</w:t>
            </w:r>
            <w:r w:rsidRPr="005676E0">
              <w:rPr>
                <w:rFonts w:ascii="Arial" w:hAnsi="Arial" w:cs="Arial"/>
                <w:sz w:val="20"/>
                <w:szCs w:val="20"/>
              </w:rPr>
              <w:t xml:space="preserve"> Since then, the Scheme has run on a more regular cycle </w:t>
            </w:r>
            <w:r>
              <w:rPr>
                <w:rFonts w:ascii="Arial" w:hAnsi="Arial" w:cs="Arial"/>
                <w:sz w:val="20"/>
                <w:szCs w:val="20"/>
              </w:rPr>
              <w:t>at six-monthly intervals.</w:t>
            </w:r>
            <w:r w:rsidRPr="005676E0">
              <w:rPr>
                <w:rFonts w:ascii="Arial" w:hAnsi="Arial" w:cs="Arial"/>
                <w:sz w:val="20"/>
                <w:szCs w:val="20"/>
              </w:rPr>
              <w:t xml:space="preserve"> It has also been confirmed that the Scheme has been extended to include working reduced hours.  </w:t>
            </w:r>
          </w:p>
          <w:p w14:paraId="01518B92" w14:textId="77777777" w:rsidR="00371C2B" w:rsidRDefault="00371C2B" w:rsidP="00371C2B">
            <w:pPr>
              <w:rPr>
                <w:rFonts w:ascii="Arial" w:hAnsi="Arial" w:cs="Arial"/>
                <w:sz w:val="20"/>
                <w:szCs w:val="20"/>
              </w:rPr>
            </w:pPr>
          </w:p>
          <w:p w14:paraId="30640894" w14:textId="77777777" w:rsidR="00371C2B" w:rsidRPr="005676E0" w:rsidRDefault="00371C2B" w:rsidP="00371C2B">
            <w:pPr>
              <w:rPr>
                <w:rFonts w:ascii="Arial" w:hAnsi="Arial" w:cs="Arial"/>
                <w:sz w:val="20"/>
                <w:szCs w:val="20"/>
              </w:rPr>
            </w:pPr>
            <w:r w:rsidRPr="005676E0">
              <w:rPr>
                <w:rFonts w:ascii="Arial" w:hAnsi="Arial" w:cs="Arial"/>
                <w:sz w:val="20"/>
                <w:szCs w:val="20"/>
              </w:rPr>
              <w:t xml:space="preserve">The annual budget has remained at </w:t>
            </w:r>
            <w:r w:rsidR="00D03AD8">
              <w:rPr>
                <w:rFonts w:ascii="Arial" w:hAnsi="Arial" w:cs="Arial"/>
                <w:sz w:val="20"/>
                <w:szCs w:val="20"/>
              </w:rPr>
              <w:t>£</w:t>
            </w:r>
            <w:r w:rsidRPr="005676E0">
              <w:rPr>
                <w:rFonts w:ascii="Arial" w:hAnsi="Arial" w:cs="Arial"/>
                <w:sz w:val="20"/>
                <w:szCs w:val="20"/>
              </w:rPr>
              <w:t>300K.</w:t>
            </w:r>
          </w:p>
          <w:p w14:paraId="08A9D383" w14:textId="77777777" w:rsidR="00371C2B" w:rsidRPr="005676E0" w:rsidRDefault="00371C2B" w:rsidP="003448D9">
            <w:pPr>
              <w:rPr>
                <w:rFonts w:ascii="Arial" w:hAnsi="Arial" w:cs="Arial"/>
                <w:b/>
                <w:sz w:val="20"/>
                <w:szCs w:val="20"/>
              </w:rPr>
            </w:pPr>
          </w:p>
        </w:tc>
        <w:tc>
          <w:tcPr>
            <w:tcW w:w="1650" w:type="dxa"/>
            <w:shd w:val="clear" w:color="auto" w:fill="auto"/>
          </w:tcPr>
          <w:p w14:paraId="7623FAFA" w14:textId="77777777" w:rsidR="00371C2B" w:rsidRDefault="00371C2B" w:rsidP="003448D9">
            <w:pPr>
              <w:rPr>
                <w:rFonts w:ascii="Arial" w:hAnsi="Arial" w:cs="Arial"/>
                <w:sz w:val="20"/>
                <w:szCs w:val="20"/>
              </w:rPr>
            </w:pPr>
          </w:p>
          <w:p w14:paraId="5D603BB9" w14:textId="77777777" w:rsidR="00371C2B" w:rsidRDefault="00371C2B" w:rsidP="003448D9">
            <w:pPr>
              <w:rPr>
                <w:rFonts w:ascii="Arial" w:hAnsi="Arial" w:cs="Arial"/>
                <w:sz w:val="20"/>
                <w:szCs w:val="20"/>
              </w:rPr>
            </w:pPr>
            <w:r>
              <w:rPr>
                <w:rFonts w:ascii="Arial" w:hAnsi="Arial" w:cs="Arial"/>
                <w:sz w:val="20"/>
                <w:szCs w:val="20"/>
              </w:rPr>
              <w:t>HR</w:t>
            </w:r>
          </w:p>
        </w:tc>
        <w:tc>
          <w:tcPr>
            <w:tcW w:w="3544" w:type="dxa"/>
            <w:shd w:val="clear" w:color="auto" w:fill="auto"/>
          </w:tcPr>
          <w:p w14:paraId="4FE003D8" w14:textId="77777777" w:rsidR="00371C2B" w:rsidRDefault="00371C2B" w:rsidP="00371C2B">
            <w:pPr>
              <w:rPr>
                <w:rFonts w:ascii="Arial" w:hAnsi="Arial" w:cs="Arial"/>
                <w:sz w:val="20"/>
                <w:szCs w:val="20"/>
              </w:rPr>
            </w:pPr>
          </w:p>
          <w:p w14:paraId="600054ED" w14:textId="77777777" w:rsidR="00371C2B" w:rsidRDefault="00371C2B" w:rsidP="00371C2B">
            <w:pPr>
              <w:rPr>
                <w:rFonts w:ascii="Arial" w:hAnsi="Arial" w:cs="Arial"/>
                <w:sz w:val="20"/>
                <w:szCs w:val="20"/>
              </w:rPr>
            </w:pPr>
            <w:r w:rsidRPr="005676E0">
              <w:rPr>
                <w:rFonts w:ascii="Arial" w:hAnsi="Arial" w:cs="Arial"/>
                <w:sz w:val="20"/>
                <w:szCs w:val="20"/>
              </w:rPr>
              <w:t>In all, 8 rounds have been run (Nov</w:t>
            </w:r>
            <w:r w:rsidR="00D03AD8">
              <w:rPr>
                <w:rFonts w:ascii="Arial" w:hAnsi="Arial" w:cs="Arial"/>
                <w:sz w:val="20"/>
                <w:szCs w:val="20"/>
              </w:rPr>
              <w:t>ember</w:t>
            </w:r>
            <w:r w:rsidRPr="005676E0">
              <w:rPr>
                <w:rFonts w:ascii="Arial" w:hAnsi="Arial" w:cs="Arial"/>
                <w:sz w:val="20"/>
                <w:szCs w:val="20"/>
              </w:rPr>
              <w:t xml:space="preserve"> 2016) and analysis of rounds 1-7 shows that there has been a 56% success rate. The annual budget has remained at </w:t>
            </w:r>
            <w:r w:rsidR="00D03AD8">
              <w:rPr>
                <w:rFonts w:ascii="Arial" w:hAnsi="Arial" w:cs="Arial"/>
                <w:sz w:val="20"/>
                <w:szCs w:val="20"/>
              </w:rPr>
              <w:t>£</w:t>
            </w:r>
            <w:r w:rsidRPr="005676E0">
              <w:rPr>
                <w:rFonts w:ascii="Arial" w:hAnsi="Arial" w:cs="Arial"/>
                <w:sz w:val="20"/>
                <w:szCs w:val="20"/>
              </w:rPr>
              <w:t>300K.</w:t>
            </w:r>
          </w:p>
          <w:p w14:paraId="07C6F1AD" w14:textId="77777777" w:rsidR="00371C2B" w:rsidRDefault="00371C2B" w:rsidP="003448D9">
            <w:pPr>
              <w:rPr>
                <w:rFonts w:ascii="Arial" w:hAnsi="Arial" w:cs="Arial"/>
                <w:sz w:val="20"/>
                <w:szCs w:val="20"/>
              </w:rPr>
            </w:pPr>
          </w:p>
        </w:tc>
      </w:tr>
    </w:tbl>
    <w:p w14:paraId="7D9CFF59" w14:textId="77777777" w:rsidR="00371C2B" w:rsidRDefault="00371C2B"/>
    <w:tbl>
      <w:tblPr>
        <w:tblW w:w="14374" w:type="dxa"/>
        <w:tblInd w:w="-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180"/>
        <w:gridCol w:w="1650"/>
        <w:gridCol w:w="3544"/>
      </w:tblGrid>
      <w:tr w:rsidR="009503DA" w:rsidRPr="00AE7F38" w14:paraId="71B38C4E" w14:textId="77777777" w:rsidTr="00371C2B">
        <w:tc>
          <w:tcPr>
            <w:tcW w:w="14374" w:type="dxa"/>
            <w:gridSpan w:val="3"/>
            <w:shd w:val="clear" w:color="auto" w:fill="C2D69B" w:themeFill="accent3" w:themeFillTint="99"/>
          </w:tcPr>
          <w:p w14:paraId="0AFCEFF2" w14:textId="77777777" w:rsidR="009503DA" w:rsidRDefault="009503DA" w:rsidP="003448D9">
            <w:pPr>
              <w:rPr>
                <w:rFonts w:ascii="Arial" w:hAnsi="Arial" w:cs="Arial"/>
                <w:i/>
                <w:sz w:val="22"/>
                <w:szCs w:val="22"/>
              </w:rPr>
            </w:pPr>
            <w:r w:rsidRPr="00371C2B">
              <w:rPr>
                <w:rFonts w:ascii="Arial" w:hAnsi="Arial" w:cs="Arial"/>
                <w:sz w:val="22"/>
                <w:szCs w:val="22"/>
              </w:rPr>
              <w:lastRenderedPageBreak/>
              <w:t xml:space="preserve">Concordat Principles 3, 4, 5: </w:t>
            </w:r>
            <w:r w:rsidRPr="00371C2B">
              <w:rPr>
                <w:rFonts w:ascii="Arial" w:hAnsi="Arial" w:cs="Arial"/>
                <w:i/>
                <w:sz w:val="22"/>
                <w:szCs w:val="22"/>
              </w:rPr>
              <w:t>Researchers are equipped and supported to be adaptable and flexible in an increasingly diverse, mobile, global research environment; The importance of researchers' personal and career development, and lifelong learning, is clearly recognised and promoted at all stages of their career; Individual researchers share the responsibility for and need to pro-actively engage in their own personal and career development, and lifelong learning</w:t>
            </w:r>
            <w:r w:rsidR="00371C2B">
              <w:rPr>
                <w:rFonts w:ascii="Arial" w:hAnsi="Arial" w:cs="Arial"/>
                <w:i/>
                <w:sz w:val="22"/>
                <w:szCs w:val="22"/>
              </w:rPr>
              <w:t>.</w:t>
            </w:r>
          </w:p>
          <w:p w14:paraId="248DDF12" w14:textId="77777777" w:rsidR="00BF195E" w:rsidRPr="00AE7F38" w:rsidRDefault="00BF195E" w:rsidP="003448D9">
            <w:pPr>
              <w:rPr>
                <w:rFonts w:ascii="Arial" w:hAnsi="Arial" w:cs="Arial"/>
                <w:sz w:val="22"/>
                <w:szCs w:val="22"/>
              </w:rPr>
            </w:pPr>
          </w:p>
        </w:tc>
      </w:tr>
      <w:tr w:rsidR="009503DA" w:rsidRPr="00AE7F38" w14:paraId="7DBC86D7" w14:textId="77777777" w:rsidTr="00371C2B">
        <w:tc>
          <w:tcPr>
            <w:tcW w:w="9180" w:type="dxa"/>
            <w:shd w:val="clear" w:color="auto" w:fill="EAF1DD" w:themeFill="accent3" w:themeFillTint="33"/>
          </w:tcPr>
          <w:p w14:paraId="101A7337" w14:textId="77777777" w:rsidR="009503DA" w:rsidRDefault="009503DA" w:rsidP="003448D9">
            <w:pPr>
              <w:rPr>
                <w:rFonts w:ascii="Arial" w:hAnsi="Arial" w:cs="Arial"/>
                <w:b/>
                <w:sz w:val="22"/>
                <w:szCs w:val="22"/>
              </w:rPr>
            </w:pPr>
            <w:r w:rsidRPr="00AE7F38">
              <w:rPr>
                <w:rFonts w:ascii="Arial" w:hAnsi="Arial" w:cs="Arial"/>
                <w:b/>
                <w:sz w:val="22"/>
                <w:szCs w:val="22"/>
              </w:rPr>
              <w:t>Objectives and success measures</w:t>
            </w:r>
          </w:p>
          <w:p w14:paraId="61C2C797" w14:textId="77777777" w:rsidR="00BF195E" w:rsidRPr="00AE7F38" w:rsidRDefault="00BF195E">
            <w:pPr>
              <w:rPr>
                <w:rFonts w:ascii="Arial" w:hAnsi="Arial" w:cs="Arial"/>
                <w:b/>
                <w:sz w:val="22"/>
                <w:szCs w:val="22"/>
              </w:rPr>
            </w:pPr>
          </w:p>
        </w:tc>
        <w:tc>
          <w:tcPr>
            <w:tcW w:w="1650" w:type="dxa"/>
            <w:shd w:val="clear" w:color="auto" w:fill="EAF1DD" w:themeFill="accent3" w:themeFillTint="33"/>
          </w:tcPr>
          <w:p w14:paraId="086FD80E" w14:textId="77777777" w:rsidR="009503DA" w:rsidRPr="00AE7F38" w:rsidRDefault="009503DA" w:rsidP="003448D9">
            <w:pPr>
              <w:rPr>
                <w:rFonts w:ascii="Arial" w:hAnsi="Arial" w:cs="Arial"/>
                <w:b/>
                <w:sz w:val="22"/>
                <w:szCs w:val="22"/>
              </w:rPr>
            </w:pPr>
            <w:r w:rsidRPr="00AE7F38">
              <w:rPr>
                <w:rFonts w:ascii="Arial" w:hAnsi="Arial" w:cs="Arial"/>
                <w:b/>
                <w:sz w:val="22"/>
                <w:szCs w:val="22"/>
              </w:rPr>
              <w:t>Lead</w:t>
            </w:r>
          </w:p>
        </w:tc>
        <w:tc>
          <w:tcPr>
            <w:tcW w:w="3544" w:type="dxa"/>
            <w:shd w:val="clear" w:color="auto" w:fill="EAF1DD" w:themeFill="accent3" w:themeFillTint="33"/>
          </w:tcPr>
          <w:p w14:paraId="45C04FA7" w14:textId="77777777" w:rsidR="009503DA" w:rsidRPr="00AE7F38" w:rsidRDefault="009503DA" w:rsidP="003448D9">
            <w:pPr>
              <w:rPr>
                <w:rFonts w:ascii="Arial" w:hAnsi="Arial" w:cs="Arial"/>
                <w:b/>
                <w:sz w:val="22"/>
                <w:szCs w:val="22"/>
              </w:rPr>
            </w:pPr>
            <w:r w:rsidRPr="00AE7F38">
              <w:rPr>
                <w:rFonts w:ascii="Arial" w:hAnsi="Arial" w:cs="Arial"/>
                <w:b/>
                <w:sz w:val="22"/>
                <w:szCs w:val="22"/>
              </w:rPr>
              <w:t>Specific measure and timeline</w:t>
            </w:r>
          </w:p>
        </w:tc>
      </w:tr>
      <w:tr w:rsidR="009503DA" w:rsidRPr="00AE7F38" w14:paraId="05A17F5F" w14:textId="77777777" w:rsidTr="00A141CD">
        <w:trPr>
          <w:trHeight w:val="2380"/>
        </w:trPr>
        <w:tc>
          <w:tcPr>
            <w:tcW w:w="9180" w:type="dxa"/>
            <w:shd w:val="clear" w:color="auto" w:fill="F2F2F2" w:themeFill="background1" w:themeFillShade="F2"/>
          </w:tcPr>
          <w:p w14:paraId="448DE9C1" w14:textId="77777777" w:rsidR="009503DA" w:rsidRPr="004C4376" w:rsidRDefault="009503DA" w:rsidP="003448D9">
            <w:pPr>
              <w:pStyle w:val="Default"/>
              <w:rPr>
                <w:b/>
                <w:sz w:val="20"/>
                <w:szCs w:val="20"/>
              </w:rPr>
            </w:pPr>
            <w:r w:rsidRPr="004C4376">
              <w:rPr>
                <w:b/>
                <w:sz w:val="20"/>
                <w:szCs w:val="20"/>
              </w:rPr>
              <w:t>2014 ACTION PLAN</w:t>
            </w:r>
          </w:p>
          <w:p w14:paraId="134D7080" w14:textId="77777777" w:rsidR="00371C2B" w:rsidRDefault="00371C2B" w:rsidP="003448D9">
            <w:pPr>
              <w:pStyle w:val="Default"/>
              <w:rPr>
                <w:sz w:val="20"/>
                <w:szCs w:val="20"/>
              </w:rPr>
            </w:pPr>
          </w:p>
          <w:p w14:paraId="1CE19ABF" w14:textId="77777777" w:rsidR="009503DA" w:rsidRPr="004C4376" w:rsidRDefault="009503DA">
            <w:pPr>
              <w:pStyle w:val="Default"/>
              <w:rPr>
                <w:sz w:val="20"/>
                <w:szCs w:val="20"/>
              </w:rPr>
            </w:pPr>
            <w:r w:rsidRPr="004C4376">
              <w:rPr>
                <w:sz w:val="20"/>
                <w:szCs w:val="20"/>
              </w:rPr>
              <w:t xml:space="preserve">The Researcher Development Committee (RDC) has begun a review of researcher development including faculty and central offerings. The review </w:t>
            </w:r>
            <w:r w:rsidR="008C09D5">
              <w:rPr>
                <w:sz w:val="20"/>
                <w:szCs w:val="20"/>
              </w:rPr>
              <w:t xml:space="preserve">(which </w:t>
            </w:r>
            <w:r w:rsidRPr="004C4376">
              <w:rPr>
                <w:sz w:val="20"/>
                <w:szCs w:val="20"/>
              </w:rPr>
              <w:t xml:space="preserve">for postdocs </w:t>
            </w:r>
            <w:r w:rsidR="008C09D5">
              <w:rPr>
                <w:sz w:val="20"/>
                <w:szCs w:val="20"/>
              </w:rPr>
              <w:t xml:space="preserve">takes place </w:t>
            </w:r>
            <w:r w:rsidRPr="004C4376">
              <w:rPr>
                <w:sz w:val="20"/>
                <w:szCs w:val="20"/>
              </w:rPr>
              <w:t>in year one</w:t>
            </w:r>
            <w:r w:rsidR="008C09D5" w:rsidRPr="004C4376">
              <w:rPr>
                <w:sz w:val="20"/>
                <w:szCs w:val="20"/>
              </w:rPr>
              <w:t xml:space="preserve"> only</w:t>
            </w:r>
            <w:r w:rsidR="008C09D5">
              <w:rPr>
                <w:sz w:val="20"/>
                <w:szCs w:val="20"/>
              </w:rPr>
              <w:t>)</w:t>
            </w:r>
            <w:r w:rsidRPr="004C4376">
              <w:rPr>
                <w:sz w:val="20"/>
                <w:szCs w:val="20"/>
              </w:rPr>
              <w:t xml:space="preserve"> will determine where there are gaps, duplication and development needs</w:t>
            </w:r>
            <w:r w:rsidR="008C09D5">
              <w:rPr>
                <w:sz w:val="20"/>
                <w:szCs w:val="20"/>
              </w:rPr>
              <w:t>,</w:t>
            </w:r>
            <w:r w:rsidRPr="004C4376">
              <w:rPr>
                <w:sz w:val="20"/>
                <w:szCs w:val="20"/>
              </w:rPr>
              <w:t xml:space="preserve"> plus offer recommendations on how best to attract and deliver across the University. A specific outcome of this review will be to align opportunities for RD more closely with the researcher ‘lifecycle’ and with key personal and professional trajectories.</w:t>
            </w:r>
          </w:p>
        </w:tc>
        <w:tc>
          <w:tcPr>
            <w:tcW w:w="1650" w:type="dxa"/>
            <w:shd w:val="clear" w:color="auto" w:fill="F2F2F2" w:themeFill="background1" w:themeFillShade="F2"/>
          </w:tcPr>
          <w:p w14:paraId="15FA465D" w14:textId="77777777" w:rsidR="009503DA" w:rsidRPr="004C4376" w:rsidRDefault="009503DA" w:rsidP="003448D9">
            <w:pPr>
              <w:rPr>
                <w:rFonts w:ascii="Arial" w:hAnsi="Arial" w:cs="Arial"/>
                <w:sz w:val="20"/>
                <w:szCs w:val="20"/>
              </w:rPr>
            </w:pPr>
          </w:p>
          <w:p w14:paraId="3D6A215F" w14:textId="77777777" w:rsidR="00371C2B" w:rsidRDefault="00371C2B" w:rsidP="003448D9">
            <w:pPr>
              <w:rPr>
                <w:rFonts w:ascii="Arial" w:hAnsi="Arial" w:cs="Arial"/>
                <w:sz w:val="20"/>
                <w:szCs w:val="20"/>
              </w:rPr>
            </w:pPr>
          </w:p>
          <w:p w14:paraId="2B8F0D35" w14:textId="77777777" w:rsidR="009503DA" w:rsidRPr="004C4376" w:rsidRDefault="009503DA" w:rsidP="003448D9">
            <w:pPr>
              <w:rPr>
                <w:rFonts w:ascii="Arial" w:hAnsi="Arial" w:cs="Arial"/>
                <w:sz w:val="20"/>
                <w:szCs w:val="20"/>
              </w:rPr>
            </w:pPr>
            <w:r w:rsidRPr="004C4376">
              <w:rPr>
                <w:rFonts w:ascii="Arial" w:hAnsi="Arial" w:cs="Arial"/>
                <w:sz w:val="20"/>
                <w:szCs w:val="20"/>
              </w:rPr>
              <w:t>RDC/OPdA/PPD/RDP/Careers</w:t>
            </w:r>
          </w:p>
        </w:tc>
        <w:tc>
          <w:tcPr>
            <w:tcW w:w="3544" w:type="dxa"/>
            <w:shd w:val="clear" w:color="auto" w:fill="F2F2F2" w:themeFill="background1" w:themeFillShade="F2"/>
          </w:tcPr>
          <w:p w14:paraId="29FA7FF9" w14:textId="77777777" w:rsidR="009503DA" w:rsidRPr="004C4376" w:rsidRDefault="009503DA" w:rsidP="003448D9">
            <w:pPr>
              <w:rPr>
                <w:rFonts w:ascii="Arial" w:hAnsi="Arial" w:cs="Arial"/>
                <w:sz w:val="20"/>
                <w:szCs w:val="20"/>
              </w:rPr>
            </w:pPr>
          </w:p>
          <w:p w14:paraId="0A0C4582" w14:textId="77777777" w:rsidR="00371C2B" w:rsidRDefault="00371C2B" w:rsidP="003448D9">
            <w:pPr>
              <w:rPr>
                <w:rFonts w:ascii="Arial" w:hAnsi="Arial" w:cs="Arial"/>
                <w:sz w:val="20"/>
                <w:szCs w:val="20"/>
              </w:rPr>
            </w:pPr>
          </w:p>
          <w:p w14:paraId="13D33BBC" w14:textId="77777777" w:rsidR="009503DA" w:rsidRPr="004C4376" w:rsidRDefault="009503DA" w:rsidP="003448D9">
            <w:pPr>
              <w:rPr>
                <w:rFonts w:ascii="Arial" w:hAnsi="Arial" w:cs="Arial"/>
                <w:sz w:val="20"/>
                <w:szCs w:val="20"/>
              </w:rPr>
            </w:pPr>
            <w:r w:rsidRPr="004C4376">
              <w:rPr>
                <w:rFonts w:ascii="Arial" w:hAnsi="Arial" w:cs="Arial"/>
                <w:sz w:val="20"/>
                <w:szCs w:val="20"/>
              </w:rPr>
              <w:t>Early 2016: report presented to RD Executive and Committee</w:t>
            </w:r>
            <w:r>
              <w:rPr>
                <w:rFonts w:ascii="Arial" w:hAnsi="Arial" w:cs="Arial"/>
                <w:sz w:val="20"/>
                <w:szCs w:val="20"/>
              </w:rPr>
              <w:t>.</w:t>
            </w:r>
          </w:p>
          <w:p w14:paraId="29A754EB" w14:textId="77777777" w:rsidR="009503DA" w:rsidRPr="004C4376" w:rsidRDefault="009503DA" w:rsidP="003448D9">
            <w:pPr>
              <w:rPr>
                <w:rFonts w:ascii="Arial" w:hAnsi="Arial" w:cs="Arial"/>
                <w:sz w:val="20"/>
                <w:szCs w:val="20"/>
              </w:rPr>
            </w:pPr>
          </w:p>
          <w:p w14:paraId="13718900" w14:textId="77777777" w:rsidR="009503DA" w:rsidRPr="004C4376" w:rsidRDefault="009503DA" w:rsidP="003448D9">
            <w:pPr>
              <w:rPr>
                <w:rFonts w:ascii="Arial" w:hAnsi="Arial" w:cs="Arial"/>
                <w:sz w:val="20"/>
                <w:szCs w:val="20"/>
              </w:rPr>
            </w:pPr>
            <w:r w:rsidRPr="004C4376">
              <w:rPr>
                <w:rFonts w:ascii="Arial" w:hAnsi="Arial" w:cs="Arial"/>
                <w:sz w:val="20"/>
                <w:szCs w:val="20"/>
              </w:rPr>
              <w:t>2016-18: evidence that outcomes inform development and delivery of researcher development strategy</w:t>
            </w:r>
            <w:r>
              <w:rPr>
                <w:rFonts w:ascii="Arial" w:hAnsi="Arial" w:cs="Arial"/>
                <w:sz w:val="20"/>
                <w:szCs w:val="20"/>
              </w:rPr>
              <w:t>.</w:t>
            </w:r>
          </w:p>
        </w:tc>
      </w:tr>
      <w:tr w:rsidR="009503DA" w:rsidRPr="00AE7F38" w14:paraId="0BFCF52D" w14:textId="77777777" w:rsidTr="009503DA">
        <w:trPr>
          <w:trHeight w:val="771"/>
        </w:trPr>
        <w:tc>
          <w:tcPr>
            <w:tcW w:w="9180" w:type="dxa"/>
            <w:shd w:val="clear" w:color="auto" w:fill="auto"/>
          </w:tcPr>
          <w:p w14:paraId="1FA02619" w14:textId="77777777" w:rsidR="009503DA" w:rsidRPr="004C4376" w:rsidRDefault="009503DA" w:rsidP="003448D9">
            <w:pPr>
              <w:rPr>
                <w:rFonts w:ascii="Arial" w:hAnsi="Arial" w:cs="Arial"/>
                <w:b/>
                <w:sz w:val="20"/>
                <w:szCs w:val="20"/>
              </w:rPr>
            </w:pPr>
            <w:r w:rsidRPr="004C4376">
              <w:rPr>
                <w:rFonts w:ascii="Arial" w:hAnsi="Arial" w:cs="Arial"/>
                <w:b/>
                <w:sz w:val="20"/>
                <w:szCs w:val="20"/>
              </w:rPr>
              <w:t>PROGRESS</w:t>
            </w:r>
          </w:p>
          <w:p w14:paraId="5DE2449A" w14:textId="77777777" w:rsidR="00371C2B" w:rsidRDefault="00371C2B" w:rsidP="003448D9">
            <w:pPr>
              <w:rPr>
                <w:rFonts w:ascii="Arial" w:hAnsi="Arial" w:cs="Arial"/>
                <w:sz w:val="20"/>
                <w:szCs w:val="20"/>
              </w:rPr>
            </w:pPr>
          </w:p>
          <w:p w14:paraId="4C6EB8A3" w14:textId="77777777" w:rsidR="009F3E63" w:rsidRDefault="009503DA" w:rsidP="003448D9">
            <w:pPr>
              <w:rPr>
                <w:rFonts w:ascii="Arial" w:hAnsi="Arial" w:cs="Arial"/>
                <w:sz w:val="20"/>
                <w:szCs w:val="20"/>
              </w:rPr>
            </w:pPr>
            <w:r w:rsidRPr="004C4376">
              <w:rPr>
                <w:rFonts w:ascii="Arial" w:hAnsi="Arial" w:cs="Arial"/>
                <w:sz w:val="20"/>
                <w:szCs w:val="20"/>
              </w:rPr>
              <w:t>The proposed review was undertaken in the early part of 2016</w:t>
            </w:r>
            <w:r w:rsidR="009F3E63">
              <w:rPr>
                <w:rFonts w:ascii="Arial" w:hAnsi="Arial" w:cs="Arial"/>
                <w:sz w:val="20"/>
                <w:szCs w:val="20"/>
              </w:rPr>
              <w:t>,</w:t>
            </w:r>
            <w:r w:rsidRPr="004C4376">
              <w:rPr>
                <w:rFonts w:ascii="Arial" w:hAnsi="Arial" w:cs="Arial"/>
                <w:sz w:val="20"/>
                <w:szCs w:val="20"/>
              </w:rPr>
              <w:t xml:space="preserve"> and in April of that year </w:t>
            </w:r>
            <w:r w:rsidR="00BE3DAC">
              <w:rPr>
                <w:rFonts w:ascii="Arial" w:hAnsi="Arial" w:cs="Arial"/>
                <w:sz w:val="20"/>
                <w:szCs w:val="20"/>
              </w:rPr>
              <w:t xml:space="preserve">the </w:t>
            </w:r>
            <w:r w:rsidR="00BE3DAC" w:rsidRPr="004C4376">
              <w:rPr>
                <w:rFonts w:ascii="Arial" w:hAnsi="Arial" w:cs="Arial"/>
                <w:sz w:val="20"/>
                <w:szCs w:val="20"/>
              </w:rPr>
              <w:t xml:space="preserve">Personal and Professional Development </w:t>
            </w:r>
            <w:r w:rsidR="00BE3DAC">
              <w:rPr>
                <w:rFonts w:ascii="Arial" w:hAnsi="Arial" w:cs="Arial"/>
                <w:sz w:val="20"/>
                <w:szCs w:val="20"/>
              </w:rPr>
              <w:t>d</w:t>
            </w:r>
            <w:r w:rsidR="00BE3DAC" w:rsidRPr="004C4376">
              <w:rPr>
                <w:rFonts w:ascii="Arial" w:hAnsi="Arial" w:cs="Arial"/>
                <w:sz w:val="20"/>
                <w:szCs w:val="20"/>
              </w:rPr>
              <w:t>epartment</w:t>
            </w:r>
            <w:r w:rsidR="00BE3DAC">
              <w:rPr>
                <w:rFonts w:ascii="Arial" w:hAnsi="Arial" w:cs="Arial"/>
                <w:sz w:val="20"/>
                <w:szCs w:val="20"/>
              </w:rPr>
              <w:t xml:space="preserve">, </w:t>
            </w:r>
            <w:r w:rsidRPr="004C4376">
              <w:rPr>
                <w:rFonts w:ascii="Arial" w:hAnsi="Arial" w:cs="Arial"/>
                <w:sz w:val="20"/>
                <w:szCs w:val="20"/>
              </w:rPr>
              <w:t>PPD</w:t>
            </w:r>
            <w:r w:rsidR="00BE3DAC">
              <w:rPr>
                <w:rFonts w:ascii="Arial" w:hAnsi="Arial" w:cs="Arial"/>
                <w:sz w:val="20"/>
                <w:szCs w:val="20"/>
              </w:rPr>
              <w:t>,</w:t>
            </w:r>
            <w:r w:rsidRPr="004C4376">
              <w:rPr>
                <w:rFonts w:ascii="Arial" w:hAnsi="Arial" w:cs="Arial"/>
                <w:sz w:val="20"/>
                <w:szCs w:val="20"/>
              </w:rPr>
              <w:t xml:space="preserve"> began to implement many of its recommendations. To this end, the newly-formed section of the </w:t>
            </w:r>
            <w:r w:rsidR="00BE3DAC">
              <w:rPr>
                <w:rFonts w:ascii="Arial" w:hAnsi="Arial" w:cs="Arial"/>
                <w:sz w:val="20"/>
                <w:szCs w:val="20"/>
              </w:rPr>
              <w:t>PPD</w:t>
            </w:r>
            <w:r w:rsidRPr="004C4376">
              <w:rPr>
                <w:rFonts w:ascii="Arial" w:hAnsi="Arial" w:cs="Arial"/>
                <w:sz w:val="20"/>
                <w:szCs w:val="20"/>
              </w:rPr>
              <w:t>, the Researcher Development Programme (RDP)</w:t>
            </w:r>
            <w:r w:rsidR="009F3E63">
              <w:rPr>
                <w:rFonts w:ascii="Arial" w:hAnsi="Arial" w:cs="Arial"/>
                <w:sz w:val="20"/>
                <w:szCs w:val="20"/>
              </w:rPr>
              <w:t>,</w:t>
            </w:r>
            <w:r w:rsidRPr="004C4376">
              <w:rPr>
                <w:rFonts w:ascii="Arial" w:hAnsi="Arial" w:cs="Arial"/>
                <w:sz w:val="20"/>
                <w:szCs w:val="20"/>
              </w:rPr>
              <w:t xml:space="preserve"> has developed a competency framework (CamRDF). </w:t>
            </w:r>
          </w:p>
          <w:p w14:paraId="4EAE263F" w14:textId="77777777" w:rsidR="009F3E63" w:rsidRDefault="009F3E63" w:rsidP="003448D9">
            <w:pPr>
              <w:rPr>
                <w:rFonts w:ascii="Arial" w:hAnsi="Arial" w:cs="Arial"/>
                <w:sz w:val="20"/>
                <w:szCs w:val="20"/>
              </w:rPr>
            </w:pPr>
          </w:p>
          <w:p w14:paraId="09FE2159" w14:textId="77777777" w:rsidR="009503DA" w:rsidRPr="004C4376" w:rsidRDefault="009503DA" w:rsidP="003448D9">
            <w:pPr>
              <w:rPr>
                <w:rFonts w:ascii="Arial" w:hAnsi="Arial" w:cs="Arial"/>
                <w:sz w:val="20"/>
                <w:szCs w:val="20"/>
              </w:rPr>
            </w:pPr>
            <w:r w:rsidRPr="004C4376">
              <w:rPr>
                <w:rFonts w:ascii="Arial" w:hAnsi="Arial" w:cs="Arial"/>
                <w:sz w:val="20"/>
                <w:szCs w:val="20"/>
              </w:rPr>
              <w:t xml:space="preserve">Most of the University’s Schools have </w:t>
            </w:r>
            <w:r w:rsidR="009F3E63">
              <w:rPr>
                <w:rFonts w:ascii="Arial" w:hAnsi="Arial" w:cs="Arial"/>
                <w:sz w:val="20"/>
                <w:szCs w:val="20"/>
              </w:rPr>
              <w:t xml:space="preserve">recently </w:t>
            </w:r>
            <w:r w:rsidRPr="004C4376">
              <w:rPr>
                <w:rFonts w:ascii="Arial" w:hAnsi="Arial" w:cs="Arial"/>
                <w:sz w:val="20"/>
                <w:szCs w:val="20"/>
              </w:rPr>
              <w:t>agreed to adopt the framework so that it guides the future development of its researcher development provision</w:t>
            </w:r>
            <w:r w:rsidR="009F3E63">
              <w:rPr>
                <w:rFonts w:ascii="Arial" w:hAnsi="Arial" w:cs="Arial"/>
                <w:sz w:val="20"/>
                <w:szCs w:val="20"/>
              </w:rPr>
              <w:t>,</w:t>
            </w:r>
            <w:r w:rsidRPr="004C4376">
              <w:rPr>
                <w:rFonts w:ascii="Arial" w:hAnsi="Arial" w:cs="Arial"/>
                <w:sz w:val="20"/>
                <w:szCs w:val="20"/>
              </w:rPr>
              <w:t xml:space="preserve"> and to create a more balanced portfolio. PPD has also addressed the specific areas of need that had been identified by the review by developing further the overall programme of courses and initiatives, with focus on teaching and leadership.</w:t>
            </w:r>
          </w:p>
          <w:p w14:paraId="7551FA5E" w14:textId="77777777" w:rsidR="009503DA" w:rsidRPr="004C4376" w:rsidRDefault="009503DA" w:rsidP="003448D9">
            <w:pPr>
              <w:pStyle w:val="Default"/>
              <w:rPr>
                <w:b/>
                <w:sz w:val="20"/>
                <w:szCs w:val="20"/>
              </w:rPr>
            </w:pPr>
          </w:p>
        </w:tc>
        <w:tc>
          <w:tcPr>
            <w:tcW w:w="1650" w:type="dxa"/>
            <w:shd w:val="clear" w:color="auto" w:fill="auto"/>
          </w:tcPr>
          <w:p w14:paraId="64FEDA56" w14:textId="77777777" w:rsidR="009503DA" w:rsidRDefault="009503DA" w:rsidP="003448D9">
            <w:pPr>
              <w:rPr>
                <w:rFonts w:ascii="Arial" w:hAnsi="Arial" w:cs="Arial"/>
                <w:sz w:val="20"/>
                <w:szCs w:val="20"/>
              </w:rPr>
            </w:pPr>
          </w:p>
          <w:p w14:paraId="200B0E8E" w14:textId="77777777" w:rsidR="00371C2B" w:rsidRDefault="00371C2B" w:rsidP="003448D9">
            <w:pPr>
              <w:rPr>
                <w:rFonts w:ascii="Arial" w:hAnsi="Arial" w:cs="Arial"/>
                <w:sz w:val="20"/>
                <w:szCs w:val="20"/>
              </w:rPr>
            </w:pPr>
          </w:p>
          <w:p w14:paraId="633A13FB" w14:textId="77777777" w:rsidR="009503DA" w:rsidRPr="004C4376" w:rsidRDefault="009503DA" w:rsidP="003448D9">
            <w:pPr>
              <w:rPr>
                <w:rFonts w:ascii="Arial" w:hAnsi="Arial" w:cs="Arial"/>
                <w:sz w:val="20"/>
                <w:szCs w:val="20"/>
              </w:rPr>
            </w:pPr>
            <w:r w:rsidRPr="004C4376">
              <w:rPr>
                <w:rFonts w:ascii="Arial" w:hAnsi="Arial" w:cs="Arial"/>
                <w:sz w:val="20"/>
                <w:szCs w:val="20"/>
              </w:rPr>
              <w:t>RDC/RDX/OPdA/PPD/RDP</w:t>
            </w:r>
          </w:p>
          <w:p w14:paraId="461D7F71" w14:textId="77777777" w:rsidR="009503DA" w:rsidRPr="004C4376" w:rsidRDefault="009503DA" w:rsidP="003448D9">
            <w:pPr>
              <w:rPr>
                <w:rFonts w:ascii="Arial" w:hAnsi="Arial" w:cs="Arial"/>
                <w:sz w:val="20"/>
                <w:szCs w:val="20"/>
              </w:rPr>
            </w:pPr>
          </w:p>
          <w:p w14:paraId="74AEE42B" w14:textId="77777777" w:rsidR="009503DA" w:rsidRPr="004C4376" w:rsidRDefault="009503DA" w:rsidP="003448D9">
            <w:pPr>
              <w:rPr>
                <w:rFonts w:ascii="Arial" w:hAnsi="Arial" w:cs="Arial"/>
                <w:sz w:val="20"/>
                <w:szCs w:val="20"/>
              </w:rPr>
            </w:pPr>
          </w:p>
          <w:p w14:paraId="747448D1" w14:textId="77777777" w:rsidR="009503DA" w:rsidRPr="004C4376" w:rsidRDefault="009503DA" w:rsidP="003448D9">
            <w:pPr>
              <w:rPr>
                <w:rFonts w:ascii="Arial" w:hAnsi="Arial" w:cs="Arial"/>
                <w:sz w:val="20"/>
                <w:szCs w:val="20"/>
              </w:rPr>
            </w:pPr>
          </w:p>
          <w:p w14:paraId="2C1A7C3A" w14:textId="77777777" w:rsidR="009503DA" w:rsidRPr="004C4376" w:rsidRDefault="009503DA" w:rsidP="003448D9">
            <w:pPr>
              <w:rPr>
                <w:rFonts w:ascii="Arial" w:hAnsi="Arial" w:cs="Arial"/>
                <w:sz w:val="20"/>
                <w:szCs w:val="20"/>
              </w:rPr>
            </w:pPr>
          </w:p>
          <w:p w14:paraId="0F1C921E" w14:textId="77777777" w:rsidR="009503DA" w:rsidRPr="004C4376" w:rsidRDefault="009503DA" w:rsidP="003448D9">
            <w:pPr>
              <w:rPr>
                <w:rFonts w:ascii="Arial" w:hAnsi="Arial" w:cs="Arial"/>
                <w:sz w:val="20"/>
                <w:szCs w:val="20"/>
              </w:rPr>
            </w:pPr>
          </w:p>
          <w:p w14:paraId="561E4298" w14:textId="77777777" w:rsidR="009503DA" w:rsidRPr="004C4376" w:rsidRDefault="009503DA" w:rsidP="003448D9">
            <w:pPr>
              <w:rPr>
                <w:rFonts w:ascii="Arial" w:hAnsi="Arial" w:cs="Arial"/>
                <w:sz w:val="20"/>
                <w:szCs w:val="20"/>
              </w:rPr>
            </w:pPr>
          </w:p>
          <w:p w14:paraId="61ED95D0" w14:textId="77777777" w:rsidR="009503DA" w:rsidRPr="004C4376" w:rsidRDefault="009503DA" w:rsidP="003448D9">
            <w:pPr>
              <w:rPr>
                <w:rFonts w:ascii="Arial" w:hAnsi="Arial" w:cs="Arial"/>
                <w:sz w:val="20"/>
                <w:szCs w:val="20"/>
              </w:rPr>
            </w:pPr>
          </w:p>
          <w:p w14:paraId="7299292C" w14:textId="77777777" w:rsidR="009503DA" w:rsidRPr="004C4376" w:rsidRDefault="009503DA" w:rsidP="003448D9">
            <w:pPr>
              <w:rPr>
                <w:rFonts w:ascii="Arial" w:hAnsi="Arial" w:cs="Arial"/>
                <w:sz w:val="20"/>
                <w:szCs w:val="20"/>
              </w:rPr>
            </w:pPr>
          </w:p>
          <w:p w14:paraId="78CD6A4D" w14:textId="77777777" w:rsidR="009503DA" w:rsidRDefault="009503DA" w:rsidP="003448D9">
            <w:pPr>
              <w:rPr>
                <w:rFonts w:ascii="Arial" w:hAnsi="Arial" w:cs="Arial"/>
                <w:sz w:val="20"/>
                <w:szCs w:val="20"/>
              </w:rPr>
            </w:pPr>
          </w:p>
          <w:p w14:paraId="7B740CC5" w14:textId="77777777" w:rsidR="00BE3DAC" w:rsidRPr="004C4376" w:rsidRDefault="00BE3DAC" w:rsidP="003448D9">
            <w:pPr>
              <w:rPr>
                <w:rFonts w:ascii="Arial" w:hAnsi="Arial" w:cs="Arial"/>
                <w:sz w:val="20"/>
                <w:szCs w:val="20"/>
              </w:rPr>
            </w:pPr>
          </w:p>
          <w:p w14:paraId="2E1AEB10" w14:textId="77777777" w:rsidR="009503DA" w:rsidRPr="004C4376" w:rsidRDefault="009503DA" w:rsidP="003448D9">
            <w:pPr>
              <w:rPr>
                <w:rFonts w:ascii="Arial" w:hAnsi="Arial" w:cs="Arial"/>
                <w:sz w:val="20"/>
                <w:szCs w:val="20"/>
              </w:rPr>
            </w:pPr>
            <w:r w:rsidRPr="004C4376">
              <w:rPr>
                <w:rFonts w:ascii="Arial" w:hAnsi="Arial" w:cs="Arial"/>
                <w:sz w:val="20"/>
                <w:szCs w:val="20"/>
              </w:rPr>
              <w:t>RDX/RDC</w:t>
            </w:r>
          </w:p>
          <w:p w14:paraId="59B88447" w14:textId="77777777" w:rsidR="009503DA" w:rsidRPr="004C4376" w:rsidRDefault="009503DA" w:rsidP="003448D9">
            <w:pPr>
              <w:rPr>
                <w:rFonts w:ascii="Arial" w:hAnsi="Arial" w:cs="Arial"/>
                <w:sz w:val="20"/>
                <w:szCs w:val="20"/>
              </w:rPr>
            </w:pPr>
          </w:p>
        </w:tc>
        <w:tc>
          <w:tcPr>
            <w:tcW w:w="3544" w:type="dxa"/>
            <w:shd w:val="clear" w:color="auto" w:fill="auto"/>
          </w:tcPr>
          <w:p w14:paraId="16B76BDE" w14:textId="77777777" w:rsidR="009503DA" w:rsidRDefault="009503DA" w:rsidP="003448D9">
            <w:pPr>
              <w:rPr>
                <w:rFonts w:ascii="Arial" w:hAnsi="Arial" w:cs="Arial"/>
                <w:sz w:val="20"/>
                <w:szCs w:val="20"/>
              </w:rPr>
            </w:pPr>
          </w:p>
          <w:p w14:paraId="15B1CF7C" w14:textId="77777777" w:rsidR="00371C2B" w:rsidRDefault="00371C2B" w:rsidP="003448D9">
            <w:pPr>
              <w:rPr>
                <w:rFonts w:ascii="Arial" w:hAnsi="Arial" w:cs="Arial"/>
                <w:sz w:val="20"/>
                <w:szCs w:val="20"/>
              </w:rPr>
            </w:pPr>
          </w:p>
          <w:p w14:paraId="6171857D" w14:textId="77777777" w:rsidR="009503DA" w:rsidRPr="004C4376" w:rsidRDefault="009503DA" w:rsidP="003448D9">
            <w:pPr>
              <w:rPr>
                <w:rFonts w:ascii="Arial" w:hAnsi="Arial" w:cs="Arial"/>
                <w:sz w:val="20"/>
                <w:szCs w:val="20"/>
              </w:rPr>
            </w:pPr>
            <w:r>
              <w:rPr>
                <w:rFonts w:ascii="Arial" w:hAnsi="Arial" w:cs="Arial"/>
                <w:sz w:val="20"/>
                <w:szCs w:val="20"/>
              </w:rPr>
              <w:t>F</w:t>
            </w:r>
            <w:r w:rsidRPr="004C4376">
              <w:rPr>
                <w:rFonts w:ascii="Arial" w:hAnsi="Arial" w:cs="Arial"/>
                <w:sz w:val="20"/>
                <w:szCs w:val="20"/>
              </w:rPr>
              <w:t xml:space="preserve">rom April 2016, </w:t>
            </w:r>
            <w:r w:rsidR="00BE3DAC">
              <w:rPr>
                <w:rFonts w:ascii="Arial" w:hAnsi="Arial" w:cs="Arial"/>
                <w:sz w:val="20"/>
                <w:szCs w:val="20"/>
              </w:rPr>
              <w:t xml:space="preserve">Researcher Development Fund, </w:t>
            </w:r>
            <w:r w:rsidRPr="004C4376">
              <w:rPr>
                <w:rFonts w:ascii="Arial" w:hAnsi="Arial" w:cs="Arial"/>
                <w:sz w:val="20"/>
                <w:szCs w:val="20"/>
              </w:rPr>
              <w:t>RDF</w:t>
            </w:r>
            <w:r w:rsidR="00BE3DAC">
              <w:rPr>
                <w:rFonts w:ascii="Arial" w:hAnsi="Arial" w:cs="Arial"/>
                <w:sz w:val="20"/>
                <w:szCs w:val="20"/>
              </w:rPr>
              <w:t>,</w:t>
            </w:r>
            <w:r w:rsidRPr="004C4376">
              <w:rPr>
                <w:rFonts w:ascii="Arial" w:hAnsi="Arial" w:cs="Arial"/>
                <w:sz w:val="20"/>
                <w:szCs w:val="20"/>
              </w:rPr>
              <w:t xml:space="preserve"> allocations became contingent on the implementation of sound quality systems. New regulations state that all providers in receipt of RDF allocations are required to submit an annual Quality Management Plan (QMP) that needs to be approved and signed off by the project co-ordinator as a condition for the release of the funds.</w:t>
            </w:r>
          </w:p>
          <w:p w14:paraId="5B1AE426" w14:textId="77777777" w:rsidR="009503DA" w:rsidRPr="004C4376" w:rsidRDefault="009503DA" w:rsidP="003448D9">
            <w:pPr>
              <w:rPr>
                <w:rFonts w:ascii="Arial" w:hAnsi="Arial" w:cs="Arial"/>
                <w:sz w:val="20"/>
                <w:szCs w:val="20"/>
              </w:rPr>
            </w:pPr>
          </w:p>
          <w:p w14:paraId="31AF7A8B" w14:textId="77777777" w:rsidR="009503DA" w:rsidRDefault="009503DA" w:rsidP="003448D9">
            <w:pPr>
              <w:rPr>
                <w:rFonts w:ascii="Arial" w:hAnsi="Arial" w:cs="Arial"/>
                <w:sz w:val="20"/>
                <w:szCs w:val="20"/>
              </w:rPr>
            </w:pPr>
            <w:r w:rsidRPr="004C4376">
              <w:rPr>
                <w:rFonts w:ascii="Arial" w:hAnsi="Arial" w:cs="Arial"/>
                <w:sz w:val="20"/>
                <w:szCs w:val="20"/>
              </w:rPr>
              <w:t xml:space="preserve">Mid-year progress reports are requested and adherence to the </w:t>
            </w:r>
            <w:r>
              <w:rPr>
                <w:rFonts w:ascii="Arial" w:hAnsi="Arial" w:cs="Arial"/>
                <w:sz w:val="20"/>
                <w:szCs w:val="20"/>
              </w:rPr>
              <w:t>QMP will be considered in April</w:t>
            </w:r>
            <w:r w:rsidRPr="004C4376">
              <w:rPr>
                <w:rFonts w:ascii="Arial" w:hAnsi="Arial" w:cs="Arial"/>
                <w:sz w:val="20"/>
                <w:szCs w:val="20"/>
              </w:rPr>
              <w:t xml:space="preserve"> 2017 before </w:t>
            </w:r>
            <w:r w:rsidRPr="004C4376">
              <w:rPr>
                <w:rFonts w:ascii="Arial" w:hAnsi="Arial" w:cs="Arial"/>
                <w:sz w:val="20"/>
                <w:szCs w:val="20"/>
              </w:rPr>
              <w:lastRenderedPageBreak/>
              <w:t>future allocations are confirmed. Where quality management arrangements are not considered to be appropriate, 2017-18 allocations will be reduced to reflect this.</w:t>
            </w:r>
          </w:p>
          <w:p w14:paraId="33FD0030" w14:textId="77777777" w:rsidR="009503DA" w:rsidRPr="004C4376" w:rsidRDefault="009503DA" w:rsidP="003448D9">
            <w:pPr>
              <w:rPr>
                <w:rFonts w:ascii="Arial" w:hAnsi="Arial" w:cs="Arial"/>
                <w:sz w:val="20"/>
                <w:szCs w:val="20"/>
              </w:rPr>
            </w:pPr>
          </w:p>
        </w:tc>
      </w:tr>
      <w:tr w:rsidR="009503DA" w:rsidRPr="00AE7F38" w14:paraId="5A002E90" w14:textId="77777777" w:rsidTr="00A141CD">
        <w:trPr>
          <w:trHeight w:val="1218"/>
        </w:trPr>
        <w:tc>
          <w:tcPr>
            <w:tcW w:w="9180" w:type="dxa"/>
            <w:shd w:val="clear" w:color="auto" w:fill="F2F2F2" w:themeFill="background1" w:themeFillShade="F2"/>
          </w:tcPr>
          <w:p w14:paraId="02567A9F" w14:textId="77777777" w:rsidR="009503DA" w:rsidRPr="00E63D5D" w:rsidRDefault="009503DA" w:rsidP="003448D9">
            <w:pPr>
              <w:pStyle w:val="Default"/>
              <w:rPr>
                <w:b/>
                <w:sz w:val="20"/>
                <w:szCs w:val="20"/>
              </w:rPr>
            </w:pPr>
            <w:r w:rsidRPr="00E63D5D">
              <w:rPr>
                <w:b/>
                <w:sz w:val="20"/>
                <w:szCs w:val="20"/>
              </w:rPr>
              <w:lastRenderedPageBreak/>
              <w:t>2014 ACTION PLAN</w:t>
            </w:r>
          </w:p>
          <w:p w14:paraId="4AAACCE0" w14:textId="77777777" w:rsidR="00371C2B" w:rsidRDefault="00371C2B" w:rsidP="003448D9">
            <w:pPr>
              <w:pStyle w:val="Default"/>
              <w:rPr>
                <w:sz w:val="20"/>
                <w:szCs w:val="20"/>
              </w:rPr>
            </w:pPr>
          </w:p>
          <w:p w14:paraId="1582802D" w14:textId="77777777" w:rsidR="009503DA" w:rsidRDefault="009503DA" w:rsidP="003448D9">
            <w:pPr>
              <w:pStyle w:val="Default"/>
              <w:rPr>
                <w:sz w:val="20"/>
                <w:szCs w:val="20"/>
              </w:rPr>
            </w:pPr>
            <w:r w:rsidRPr="00E63D5D">
              <w:rPr>
                <w:sz w:val="20"/>
                <w:szCs w:val="20"/>
              </w:rPr>
              <w:t>Amongst other measures, we will use CROS 2015 to gauge postdocs’ perceptions of the quality</w:t>
            </w:r>
            <w:r w:rsidR="004B3850">
              <w:rPr>
                <w:sz w:val="20"/>
                <w:szCs w:val="20"/>
              </w:rPr>
              <w:t xml:space="preserve"> of</w:t>
            </w:r>
            <w:r w:rsidRPr="00E63D5D">
              <w:rPr>
                <w:sz w:val="20"/>
                <w:szCs w:val="20"/>
              </w:rPr>
              <w:t xml:space="preserve"> specialist careers provision and their engagement with it. (CROS 2013: 85% of those who had accessed Careers support for postdocs found this helpful/very helpful.)</w:t>
            </w:r>
          </w:p>
          <w:p w14:paraId="4A7BFDD0" w14:textId="77777777" w:rsidR="00371C2B" w:rsidRPr="00E63D5D" w:rsidRDefault="00371C2B" w:rsidP="003448D9">
            <w:pPr>
              <w:pStyle w:val="Default"/>
              <w:rPr>
                <w:b/>
                <w:sz w:val="20"/>
                <w:szCs w:val="20"/>
              </w:rPr>
            </w:pPr>
          </w:p>
        </w:tc>
        <w:tc>
          <w:tcPr>
            <w:tcW w:w="1650" w:type="dxa"/>
            <w:shd w:val="clear" w:color="auto" w:fill="F2F2F2" w:themeFill="background1" w:themeFillShade="F2"/>
          </w:tcPr>
          <w:p w14:paraId="11C4E8A3" w14:textId="77777777" w:rsidR="009503DA" w:rsidRDefault="009503DA" w:rsidP="003448D9">
            <w:pPr>
              <w:rPr>
                <w:rFonts w:ascii="Arial" w:hAnsi="Arial" w:cs="Arial"/>
                <w:sz w:val="20"/>
                <w:szCs w:val="20"/>
              </w:rPr>
            </w:pPr>
          </w:p>
          <w:p w14:paraId="4A1D610C" w14:textId="77777777" w:rsidR="00371C2B" w:rsidRDefault="00371C2B" w:rsidP="003448D9">
            <w:pPr>
              <w:rPr>
                <w:rFonts w:ascii="Arial" w:hAnsi="Arial" w:cs="Arial"/>
                <w:sz w:val="20"/>
                <w:szCs w:val="20"/>
              </w:rPr>
            </w:pPr>
          </w:p>
          <w:p w14:paraId="6420ED29" w14:textId="77777777" w:rsidR="009503DA" w:rsidRPr="004C4376" w:rsidRDefault="009503DA" w:rsidP="003448D9">
            <w:pPr>
              <w:rPr>
                <w:rFonts w:ascii="Arial" w:hAnsi="Arial" w:cs="Arial"/>
                <w:sz w:val="20"/>
                <w:szCs w:val="20"/>
              </w:rPr>
            </w:pPr>
            <w:r w:rsidRPr="004C4376">
              <w:rPr>
                <w:rFonts w:ascii="Arial" w:hAnsi="Arial" w:cs="Arial"/>
                <w:sz w:val="20"/>
                <w:szCs w:val="20"/>
              </w:rPr>
              <w:t>Careers Service</w:t>
            </w:r>
          </w:p>
        </w:tc>
        <w:tc>
          <w:tcPr>
            <w:tcW w:w="3544" w:type="dxa"/>
            <w:shd w:val="clear" w:color="auto" w:fill="F2F2F2" w:themeFill="background1" w:themeFillShade="F2"/>
          </w:tcPr>
          <w:p w14:paraId="5E373BFF" w14:textId="77777777" w:rsidR="009503DA" w:rsidRPr="004C4376" w:rsidRDefault="009503DA" w:rsidP="003448D9">
            <w:pPr>
              <w:rPr>
                <w:rFonts w:ascii="Arial" w:hAnsi="Arial" w:cs="Arial"/>
                <w:sz w:val="20"/>
                <w:szCs w:val="20"/>
              </w:rPr>
            </w:pPr>
          </w:p>
          <w:p w14:paraId="08059A61" w14:textId="77777777" w:rsidR="009503DA" w:rsidRPr="004C4376" w:rsidRDefault="009503DA" w:rsidP="003448D9">
            <w:pPr>
              <w:rPr>
                <w:rFonts w:ascii="Arial" w:hAnsi="Arial" w:cs="Arial"/>
                <w:sz w:val="20"/>
                <w:szCs w:val="20"/>
              </w:rPr>
            </w:pPr>
          </w:p>
        </w:tc>
      </w:tr>
      <w:tr w:rsidR="009503DA" w:rsidRPr="00AE7F38" w14:paraId="6743F2BD" w14:textId="77777777" w:rsidTr="009503DA">
        <w:trPr>
          <w:trHeight w:val="1479"/>
        </w:trPr>
        <w:tc>
          <w:tcPr>
            <w:tcW w:w="9180" w:type="dxa"/>
            <w:shd w:val="clear" w:color="auto" w:fill="auto"/>
          </w:tcPr>
          <w:p w14:paraId="54073469" w14:textId="77777777" w:rsidR="009503DA" w:rsidRPr="00E63D5D" w:rsidRDefault="009503DA" w:rsidP="003448D9">
            <w:pPr>
              <w:rPr>
                <w:rFonts w:ascii="Arial" w:hAnsi="Arial" w:cs="Arial"/>
                <w:b/>
                <w:sz w:val="20"/>
                <w:szCs w:val="20"/>
              </w:rPr>
            </w:pPr>
            <w:r w:rsidRPr="00E63D5D">
              <w:rPr>
                <w:rFonts w:ascii="Arial" w:hAnsi="Arial" w:cs="Arial"/>
                <w:b/>
                <w:sz w:val="20"/>
                <w:szCs w:val="20"/>
              </w:rPr>
              <w:t>PROGRESS</w:t>
            </w:r>
          </w:p>
          <w:p w14:paraId="337281C7" w14:textId="77777777" w:rsidR="00371C2B" w:rsidRDefault="00371C2B" w:rsidP="003448D9">
            <w:pPr>
              <w:rPr>
                <w:rFonts w:ascii="Arial" w:hAnsi="Arial" w:cs="Arial"/>
                <w:sz w:val="20"/>
                <w:szCs w:val="20"/>
              </w:rPr>
            </w:pPr>
          </w:p>
          <w:p w14:paraId="4AE97CC5" w14:textId="77777777" w:rsidR="009503DA" w:rsidRDefault="009503DA" w:rsidP="003448D9">
            <w:pPr>
              <w:rPr>
                <w:rFonts w:ascii="Arial" w:hAnsi="Arial" w:cs="Arial"/>
                <w:sz w:val="20"/>
                <w:szCs w:val="20"/>
              </w:rPr>
            </w:pPr>
            <w:r w:rsidRPr="00E63D5D">
              <w:rPr>
                <w:rFonts w:ascii="Arial" w:hAnsi="Arial" w:cs="Arial"/>
                <w:sz w:val="20"/>
                <w:szCs w:val="20"/>
              </w:rPr>
              <w:t>From 2015 onwards, there has been a 100% increase in the number of research staff registered with the Careers Service and its specialist team of postdoc careers advisers (3 full-time equivalent staff with dedicated administrative support</w:t>
            </w:r>
            <w:r w:rsidR="001F654F">
              <w:rPr>
                <w:rFonts w:ascii="Arial" w:hAnsi="Arial" w:cs="Arial"/>
                <w:sz w:val="20"/>
                <w:szCs w:val="20"/>
              </w:rPr>
              <w:t>,</w:t>
            </w:r>
            <w:r>
              <w:rPr>
                <w:rFonts w:ascii="Arial" w:hAnsi="Arial" w:cs="Arial"/>
                <w:sz w:val="20"/>
                <w:szCs w:val="20"/>
              </w:rPr>
              <w:t xml:space="preserve"> and</w:t>
            </w:r>
            <w:r w:rsidR="00BE3DAC">
              <w:rPr>
                <w:rFonts w:ascii="Arial" w:hAnsi="Arial" w:cs="Arial"/>
                <w:sz w:val="20"/>
                <w:szCs w:val="20"/>
              </w:rPr>
              <w:t xml:space="preserve"> further</w:t>
            </w:r>
            <w:r>
              <w:rPr>
                <w:rFonts w:ascii="Arial" w:hAnsi="Arial" w:cs="Arial"/>
                <w:sz w:val="20"/>
                <w:szCs w:val="20"/>
              </w:rPr>
              <w:t xml:space="preserve"> recruitment is ongoing</w:t>
            </w:r>
            <w:r w:rsidRPr="00E63D5D">
              <w:rPr>
                <w:rFonts w:ascii="Arial" w:hAnsi="Arial" w:cs="Arial"/>
                <w:sz w:val="20"/>
                <w:szCs w:val="20"/>
              </w:rPr>
              <w:t xml:space="preserve">). The Service continues to reach around 85% of Cambridge’s research staff population based on CROS 2015 data. </w:t>
            </w:r>
          </w:p>
          <w:p w14:paraId="7A64645C" w14:textId="77777777" w:rsidR="00371C2B" w:rsidRPr="00744A58" w:rsidRDefault="00371C2B" w:rsidP="003448D9">
            <w:pPr>
              <w:rPr>
                <w:rFonts w:ascii="Arial" w:hAnsi="Arial" w:cs="Arial"/>
                <w:sz w:val="20"/>
                <w:szCs w:val="20"/>
              </w:rPr>
            </w:pPr>
          </w:p>
        </w:tc>
        <w:tc>
          <w:tcPr>
            <w:tcW w:w="1650" w:type="dxa"/>
            <w:shd w:val="clear" w:color="auto" w:fill="auto"/>
          </w:tcPr>
          <w:p w14:paraId="786B129B" w14:textId="77777777" w:rsidR="009503DA" w:rsidRDefault="009503DA" w:rsidP="003448D9">
            <w:pPr>
              <w:rPr>
                <w:rFonts w:ascii="Arial" w:hAnsi="Arial" w:cs="Arial"/>
                <w:sz w:val="20"/>
                <w:szCs w:val="20"/>
              </w:rPr>
            </w:pPr>
          </w:p>
          <w:p w14:paraId="3EB5C7CF" w14:textId="77777777" w:rsidR="00371C2B" w:rsidRDefault="00371C2B" w:rsidP="003448D9">
            <w:pPr>
              <w:rPr>
                <w:rFonts w:ascii="Arial" w:hAnsi="Arial" w:cs="Arial"/>
                <w:sz w:val="20"/>
                <w:szCs w:val="20"/>
              </w:rPr>
            </w:pPr>
          </w:p>
          <w:p w14:paraId="5EBF21A5" w14:textId="77777777" w:rsidR="009503DA" w:rsidRPr="004C4376" w:rsidRDefault="009503DA" w:rsidP="003448D9">
            <w:pPr>
              <w:rPr>
                <w:rFonts w:ascii="Arial" w:hAnsi="Arial" w:cs="Arial"/>
                <w:sz w:val="20"/>
                <w:szCs w:val="20"/>
              </w:rPr>
            </w:pPr>
            <w:r w:rsidRPr="004C4376">
              <w:rPr>
                <w:rFonts w:ascii="Arial" w:hAnsi="Arial" w:cs="Arial"/>
                <w:sz w:val="20"/>
                <w:szCs w:val="20"/>
              </w:rPr>
              <w:t>Careers Service</w:t>
            </w:r>
          </w:p>
          <w:p w14:paraId="657AA1CA" w14:textId="77777777" w:rsidR="009503DA" w:rsidRDefault="009503DA" w:rsidP="003448D9">
            <w:pPr>
              <w:rPr>
                <w:rFonts w:ascii="Arial" w:hAnsi="Arial" w:cs="Arial"/>
                <w:sz w:val="20"/>
                <w:szCs w:val="20"/>
              </w:rPr>
            </w:pPr>
          </w:p>
        </w:tc>
        <w:tc>
          <w:tcPr>
            <w:tcW w:w="3544" w:type="dxa"/>
            <w:shd w:val="clear" w:color="auto" w:fill="auto"/>
          </w:tcPr>
          <w:p w14:paraId="2C9D9CF9" w14:textId="77777777" w:rsidR="009503DA" w:rsidRDefault="009503DA" w:rsidP="003448D9">
            <w:pPr>
              <w:rPr>
                <w:rFonts w:ascii="Arial" w:hAnsi="Arial" w:cs="Arial"/>
                <w:sz w:val="20"/>
                <w:szCs w:val="20"/>
              </w:rPr>
            </w:pPr>
          </w:p>
          <w:p w14:paraId="359BC716" w14:textId="77777777" w:rsidR="00371C2B" w:rsidRDefault="00371C2B" w:rsidP="003448D9">
            <w:pPr>
              <w:rPr>
                <w:rFonts w:ascii="Arial" w:hAnsi="Arial" w:cs="Arial"/>
                <w:sz w:val="20"/>
                <w:szCs w:val="20"/>
              </w:rPr>
            </w:pPr>
          </w:p>
          <w:p w14:paraId="34316D89" w14:textId="77777777" w:rsidR="009503DA" w:rsidRPr="004C4376" w:rsidRDefault="009503DA" w:rsidP="003448D9">
            <w:pPr>
              <w:rPr>
                <w:rFonts w:ascii="Arial" w:hAnsi="Arial" w:cs="Arial"/>
                <w:sz w:val="20"/>
                <w:szCs w:val="20"/>
              </w:rPr>
            </w:pPr>
            <w:r w:rsidRPr="004C4376">
              <w:rPr>
                <w:rFonts w:ascii="Arial" w:hAnsi="Arial" w:cs="Arial"/>
                <w:sz w:val="20"/>
                <w:szCs w:val="20"/>
              </w:rPr>
              <w:t>Ongoing and we will continue to use surveys for feedback as well as collating data from the Careers Service</w:t>
            </w:r>
            <w:r>
              <w:rPr>
                <w:rFonts w:ascii="Arial" w:hAnsi="Arial" w:cs="Arial"/>
                <w:sz w:val="20"/>
                <w:szCs w:val="20"/>
              </w:rPr>
              <w:t>.</w:t>
            </w:r>
          </w:p>
        </w:tc>
      </w:tr>
      <w:tr w:rsidR="009503DA" w:rsidRPr="00AE7F38" w14:paraId="47F9602B" w14:textId="77777777" w:rsidTr="009503DA">
        <w:trPr>
          <w:trHeight w:val="1610"/>
        </w:trPr>
        <w:tc>
          <w:tcPr>
            <w:tcW w:w="9180" w:type="dxa"/>
            <w:shd w:val="clear" w:color="auto" w:fill="auto"/>
          </w:tcPr>
          <w:p w14:paraId="34C431ED" w14:textId="77777777" w:rsidR="00371C2B" w:rsidRDefault="00371C2B" w:rsidP="003448D9">
            <w:pPr>
              <w:rPr>
                <w:rFonts w:ascii="Arial" w:hAnsi="Arial" w:cs="Arial"/>
                <w:sz w:val="20"/>
                <w:szCs w:val="20"/>
              </w:rPr>
            </w:pPr>
          </w:p>
          <w:p w14:paraId="65BC0ED6" w14:textId="77777777" w:rsidR="009503DA" w:rsidRPr="00E63D5D" w:rsidRDefault="009503DA" w:rsidP="003448D9">
            <w:pPr>
              <w:rPr>
                <w:rFonts w:ascii="Arial" w:hAnsi="Arial" w:cs="Arial"/>
                <w:b/>
                <w:sz w:val="20"/>
                <w:szCs w:val="20"/>
              </w:rPr>
            </w:pPr>
            <w:r w:rsidRPr="00E63D5D">
              <w:rPr>
                <w:rFonts w:ascii="Arial" w:hAnsi="Arial" w:cs="Arial"/>
                <w:sz w:val="20"/>
                <w:szCs w:val="20"/>
              </w:rPr>
              <w:t>Provision has been enhanced by increasing the ways in which feedback is solicited from research staff, particularly through user focus groups and semi-structured discussions. Changes to the Service arising from such feedback include: a major overhaul of the research staff webpages, making registration easier and improving overall navigation; and the introduction of a programme of bite-sized lunchtime workshops following requests for shorter sessions that did not eat into the day.</w:t>
            </w:r>
          </w:p>
        </w:tc>
        <w:tc>
          <w:tcPr>
            <w:tcW w:w="1650" w:type="dxa"/>
            <w:shd w:val="clear" w:color="auto" w:fill="auto"/>
          </w:tcPr>
          <w:p w14:paraId="7A921B5A" w14:textId="77777777" w:rsidR="00371C2B" w:rsidRDefault="00371C2B" w:rsidP="003448D9">
            <w:pPr>
              <w:rPr>
                <w:rFonts w:ascii="Arial" w:hAnsi="Arial" w:cs="Arial"/>
                <w:sz w:val="20"/>
                <w:szCs w:val="20"/>
              </w:rPr>
            </w:pPr>
          </w:p>
          <w:p w14:paraId="52305650" w14:textId="77777777" w:rsidR="009503DA" w:rsidRDefault="009503DA" w:rsidP="003448D9">
            <w:pPr>
              <w:rPr>
                <w:rFonts w:ascii="Arial" w:hAnsi="Arial" w:cs="Arial"/>
                <w:sz w:val="20"/>
                <w:szCs w:val="20"/>
              </w:rPr>
            </w:pPr>
            <w:r w:rsidRPr="004C4376">
              <w:rPr>
                <w:rFonts w:ascii="Arial" w:hAnsi="Arial" w:cs="Arial"/>
                <w:sz w:val="20"/>
                <w:szCs w:val="20"/>
              </w:rPr>
              <w:t>Careers Service</w:t>
            </w:r>
          </w:p>
        </w:tc>
        <w:tc>
          <w:tcPr>
            <w:tcW w:w="3544" w:type="dxa"/>
            <w:shd w:val="clear" w:color="auto" w:fill="auto"/>
          </w:tcPr>
          <w:p w14:paraId="236C1667" w14:textId="77777777" w:rsidR="00371C2B" w:rsidRDefault="00371C2B" w:rsidP="003448D9">
            <w:pPr>
              <w:rPr>
                <w:rFonts w:ascii="Arial" w:hAnsi="Arial" w:cs="Arial"/>
                <w:sz w:val="20"/>
                <w:szCs w:val="20"/>
              </w:rPr>
            </w:pPr>
          </w:p>
          <w:p w14:paraId="04A43102" w14:textId="77777777" w:rsidR="009503DA" w:rsidRDefault="009503DA" w:rsidP="003448D9">
            <w:pPr>
              <w:rPr>
                <w:rFonts w:ascii="Arial" w:hAnsi="Arial" w:cs="Arial"/>
                <w:sz w:val="20"/>
                <w:szCs w:val="20"/>
              </w:rPr>
            </w:pPr>
            <w:r w:rsidRPr="004C4376">
              <w:rPr>
                <w:rFonts w:ascii="Arial" w:hAnsi="Arial" w:cs="Arial"/>
                <w:sz w:val="20"/>
                <w:szCs w:val="20"/>
              </w:rPr>
              <w:t>Reported data from 2015-16 indicates more than 5</w:t>
            </w:r>
            <w:r w:rsidR="001F654F">
              <w:rPr>
                <w:rFonts w:ascii="Arial" w:hAnsi="Arial" w:cs="Arial"/>
                <w:sz w:val="20"/>
                <w:szCs w:val="20"/>
              </w:rPr>
              <w:t>,</w:t>
            </w:r>
            <w:r w:rsidRPr="004C4376">
              <w:rPr>
                <w:rFonts w:ascii="Arial" w:hAnsi="Arial" w:cs="Arial"/>
                <w:sz w:val="20"/>
                <w:szCs w:val="20"/>
              </w:rPr>
              <w:t>000 attendances from the postdoc community at activities provided within the Schools, PPD and the Careers Service – an increase of 25% since the last report.</w:t>
            </w:r>
          </w:p>
          <w:p w14:paraId="29F8C70F" w14:textId="77777777" w:rsidR="009503DA" w:rsidRDefault="009503DA" w:rsidP="003448D9">
            <w:pPr>
              <w:rPr>
                <w:rFonts w:ascii="Arial" w:hAnsi="Arial" w:cs="Arial"/>
                <w:sz w:val="20"/>
                <w:szCs w:val="20"/>
              </w:rPr>
            </w:pPr>
          </w:p>
        </w:tc>
      </w:tr>
      <w:tr w:rsidR="009503DA" w:rsidRPr="00AE7F38" w14:paraId="248C5220" w14:textId="77777777" w:rsidTr="009503DA">
        <w:trPr>
          <w:trHeight w:val="912"/>
        </w:trPr>
        <w:tc>
          <w:tcPr>
            <w:tcW w:w="9180" w:type="dxa"/>
            <w:shd w:val="clear" w:color="auto" w:fill="auto"/>
          </w:tcPr>
          <w:p w14:paraId="44EB23AB" w14:textId="77777777" w:rsidR="00371C2B" w:rsidRDefault="00371C2B" w:rsidP="003448D9">
            <w:pPr>
              <w:rPr>
                <w:rFonts w:ascii="Arial" w:hAnsi="Arial" w:cs="Arial"/>
                <w:sz w:val="20"/>
                <w:szCs w:val="20"/>
              </w:rPr>
            </w:pPr>
          </w:p>
          <w:p w14:paraId="0BC42CFE" w14:textId="77777777" w:rsidR="009503DA" w:rsidRDefault="009503DA" w:rsidP="003448D9">
            <w:pPr>
              <w:rPr>
                <w:rFonts w:ascii="Arial" w:hAnsi="Arial" w:cs="Arial"/>
                <w:sz w:val="20"/>
                <w:szCs w:val="20"/>
              </w:rPr>
            </w:pPr>
            <w:r w:rsidRPr="00E63D5D">
              <w:rPr>
                <w:rFonts w:ascii="Arial" w:hAnsi="Arial" w:cs="Arial"/>
                <w:sz w:val="20"/>
                <w:szCs w:val="20"/>
              </w:rPr>
              <w:t>The Careers Service also continues to liaise with other stakeholders across the University (RDX, OPdA, PPD, PdOC, CRASSH) and to collaborate on joint programmes. Points of focus have been leadership, teaching and mentoring.</w:t>
            </w:r>
          </w:p>
          <w:p w14:paraId="7FFEC5E4" w14:textId="77777777" w:rsidR="00371C2B" w:rsidRPr="00744A58" w:rsidRDefault="00371C2B" w:rsidP="003448D9">
            <w:pPr>
              <w:rPr>
                <w:rFonts w:ascii="Arial" w:hAnsi="Arial" w:cs="Arial"/>
                <w:sz w:val="20"/>
                <w:szCs w:val="20"/>
              </w:rPr>
            </w:pPr>
          </w:p>
        </w:tc>
        <w:tc>
          <w:tcPr>
            <w:tcW w:w="1650" w:type="dxa"/>
            <w:shd w:val="clear" w:color="auto" w:fill="auto"/>
          </w:tcPr>
          <w:p w14:paraId="6BFAAFD1" w14:textId="77777777" w:rsidR="00371C2B" w:rsidRDefault="00371C2B" w:rsidP="003448D9">
            <w:pPr>
              <w:rPr>
                <w:rFonts w:ascii="Arial" w:hAnsi="Arial" w:cs="Arial"/>
                <w:sz w:val="20"/>
                <w:szCs w:val="20"/>
              </w:rPr>
            </w:pPr>
          </w:p>
          <w:p w14:paraId="0B37C5A9" w14:textId="77777777" w:rsidR="009503DA" w:rsidRPr="004C4376" w:rsidRDefault="009503DA" w:rsidP="003448D9">
            <w:pPr>
              <w:rPr>
                <w:rFonts w:ascii="Arial" w:hAnsi="Arial" w:cs="Arial"/>
                <w:sz w:val="20"/>
                <w:szCs w:val="20"/>
              </w:rPr>
            </w:pPr>
            <w:r>
              <w:rPr>
                <w:rFonts w:ascii="Arial" w:hAnsi="Arial" w:cs="Arial"/>
                <w:sz w:val="20"/>
                <w:szCs w:val="20"/>
              </w:rPr>
              <w:t>Careers Service</w:t>
            </w:r>
            <w:r w:rsidR="00BE3DAC">
              <w:rPr>
                <w:rFonts w:ascii="Arial" w:hAnsi="Arial" w:cs="Arial"/>
                <w:sz w:val="20"/>
                <w:szCs w:val="20"/>
              </w:rPr>
              <w:t xml:space="preserve"> </w:t>
            </w:r>
            <w:r>
              <w:rPr>
                <w:rFonts w:ascii="Arial" w:hAnsi="Arial" w:cs="Arial"/>
                <w:sz w:val="20"/>
                <w:szCs w:val="20"/>
              </w:rPr>
              <w:t>/RDX/OPdA</w:t>
            </w:r>
          </w:p>
        </w:tc>
        <w:tc>
          <w:tcPr>
            <w:tcW w:w="3544" w:type="dxa"/>
            <w:shd w:val="clear" w:color="auto" w:fill="auto"/>
          </w:tcPr>
          <w:p w14:paraId="75A6AB0D" w14:textId="77777777" w:rsidR="00371C2B" w:rsidRDefault="00371C2B" w:rsidP="003448D9">
            <w:pPr>
              <w:rPr>
                <w:rFonts w:ascii="Arial" w:hAnsi="Arial" w:cs="Arial"/>
                <w:sz w:val="20"/>
                <w:szCs w:val="20"/>
              </w:rPr>
            </w:pPr>
          </w:p>
          <w:p w14:paraId="15FCF694" w14:textId="77777777" w:rsidR="009503DA" w:rsidRPr="004C4376" w:rsidRDefault="009503DA" w:rsidP="003448D9">
            <w:pPr>
              <w:rPr>
                <w:rFonts w:ascii="Arial" w:hAnsi="Arial" w:cs="Arial"/>
                <w:sz w:val="20"/>
                <w:szCs w:val="20"/>
              </w:rPr>
            </w:pPr>
            <w:r>
              <w:rPr>
                <w:rFonts w:ascii="Arial" w:hAnsi="Arial" w:cs="Arial"/>
                <w:sz w:val="20"/>
                <w:szCs w:val="20"/>
              </w:rPr>
              <w:t>Ongoing</w:t>
            </w:r>
            <w:r w:rsidR="001F654F">
              <w:rPr>
                <w:rFonts w:ascii="Arial" w:hAnsi="Arial" w:cs="Arial"/>
                <w:sz w:val="20"/>
                <w:szCs w:val="20"/>
              </w:rPr>
              <w:t>.</w:t>
            </w:r>
          </w:p>
        </w:tc>
      </w:tr>
      <w:tr w:rsidR="009503DA" w:rsidRPr="00F33EFB" w14:paraId="35ECD585" w14:textId="77777777" w:rsidTr="00A141CD">
        <w:trPr>
          <w:trHeight w:val="3060"/>
        </w:trPr>
        <w:tc>
          <w:tcPr>
            <w:tcW w:w="9180" w:type="dxa"/>
            <w:shd w:val="clear" w:color="auto" w:fill="F2F2F2" w:themeFill="background1" w:themeFillShade="F2"/>
          </w:tcPr>
          <w:p w14:paraId="36375E9B" w14:textId="77777777" w:rsidR="009503DA" w:rsidRPr="00E63D5D" w:rsidRDefault="009503DA" w:rsidP="003448D9">
            <w:pPr>
              <w:rPr>
                <w:rFonts w:ascii="Arial" w:hAnsi="Arial" w:cs="Arial"/>
                <w:b/>
                <w:sz w:val="20"/>
                <w:szCs w:val="20"/>
              </w:rPr>
            </w:pPr>
            <w:r w:rsidRPr="00E63D5D">
              <w:rPr>
                <w:rFonts w:ascii="Arial" w:hAnsi="Arial" w:cs="Arial"/>
                <w:b/>
                <w:sz w:val="20"/>
                <w:szCs w:val="20"/>
              </w:rPr>
              <w:lastRenderedPageBreak/>
              <w:t>2014 ACTION PLAN</w:t>
            </w:r>
          </w:p>
          <w:p w14:paraId="05353701" w14:textId="77777777" w:rsidR="00371C2B" w:rsidRDefault="00371C2B" w:rsidP="003448D9">
            <w:pPr>
              <w:rPr>
                <w:rFonts w:ascii="Arial" w:hAnsi="Arial" w:cs="Arial"/>
                <w:sz w:val="20"/>
                <w:szCs w:val="20"/>
              </w:rPr>
            </w:pPr>
          </w:p>
          <w:p w14:paraId="658BDAE8" w14:textId="77777777" w:rsidR="009503DA" w:rsidRPr="00E63D5D" w:rsidRDefault="009503DA" w:rsidP="003448D9">
            <w:pPr>
              <w:rPr>
                <w:rFonts w:ascii="Arial" w:hAnsi="Arial" w:cs="Arial"/>
                <w:sz w:val="20"/>
                <w:szCs w:val="20"/>
              </w:rPr>
            </w:pPr>
            <w:r w:rsidRPr="00E63D5D">
              <w:rPr>
                <w:rFonts w:ascii="Arial" w:hAnsi="Arial" w:cs="Arial"/>
                <w:sz w:val="20"/>
                <w:szCs w:val="20"/>
              </w:rPr>
              <w:t>A major drive will continue to increase the responsiveness and effectiveness of representation by postdocs in governance. PdOC and the Office of Postdoc</w:t>
            </w:r>
            <w:r>
              <w:rPr>
                <w:rFonts w:ascii="Arial" w:hAnsi="Arial" w:cs="Arial"/>
                <w:sz w:val="20"/>
                <w:szCs w:val="20"/>
              </w:rPr>
              <w:t>toral</w:t>
            </w:r>
            <w:r w:rsidRPr="00E63D5D">
              <w:rPr>
                <w:rFonts w:ascii="Arial" w:hAnsi="Arial" w:cs="Arial"/>
                <w:sz w:val="20"/>
                <w:szCs w:val="20"/>
              </w:rPr>
              <w:t xml:space="preserve"> Affairs will continue to champion both the development of departmental postdoc committees and the formation of the committee of the chairs of those departmental committees, to provide an infrastructure for the community to articulate their needs and get them heard, e.g. at the HR committee. In parallel there is a concerted move to increase postdoc representation on senior University committees and working groups.</w:t>
            </w:r>
          </w:p>
          <w:p w14:paraId="4159E34D" w14:textId="77777777" w:rsidR="009503DA" w:rsidRPr="00E63D5D" w:rsidRDefault="009503DA" w:rsidP="003448D9">
            <w:pPr>
              <w:rPr>
                <w:rFonts w:ascii="Arial" w:hAnsi="Arial" w:cs="Arial"/>
                <w:sz w:val="20"/>
                <w:szCs w:val="20"/>
              </w:rPr>
            </w:pPr>
          </w:p>
          <w:p w14:paraId="3071E5D4" w14:textId="77777777" w:rsidR="009503DA" w:rsidRPr="00E63D5D" w:rsidRDefault="009503DA" w:rsidP="003448D9">
            <w:pPr>
              <w:rPr>
                <w:rFonts w:ascii="Arial" w:hAnsi="Arial" w:cs="Arial"/>
                <w:sz w:val="20"/>
                <w:szCs w:val="20"/>
              </w:rPr>
            </w:pPr>
            <w:r w:rsidRPr="00E63D5D">
              <w:rPr>
                <w:rFonts w:ascii="Arial" w:hAnsi="Arial" w:cs="Arial"/>
                <w:sz w:val="20"/>
                <w:szCs w:val="20"/>
              </w:rPr>
              <w:t xml:space="preserve">During 2014-15 and 2015-16, we anticipate up to eight new departmental postdoc committees will be formed in each year. During the same period, we anticipate that all new Committees and working groups which consider matters relevant to postdocs will have postdoc representation. We anticipate that key University Committees, such as </w:t>
            </w:r>
            <w:r w:rsidR="004268A6">
              <w:rPr>
                <w:rFonts w:ascii="Arial" w:hAnsi="Arial" w:cs="Arial"/>
                <w:sz w:val="20"/>
                <w:szCs w:val="20"/>
              </w:rPr>
              <w:t xml:space="preserve">the </w:t>
            </w:r>
            <w:r w:rsidRPr="00E63D5D">
              <w:rPr>
                <w:rFonts w:ascii="Arial" w:hAnsi="Arial" w:cs="Arial"/>
                <w:sz w:val="20"/>
                <w:szCs w:val="20"/>
              </w:rPr>
              <w:t xml:space="preserve">HR Committee, will have postdoc representatives. </w:t>
            </w:r>
          </w:p>
          <w:p w14:paraId="1C8ABC3A" w14:textId="77777777" w:rsidR="009503DA" w:rsidRPr="00E63D5D" w:rsidRDefault="009503DA" w:rsidP="003448D9">
            <w:pPr>
              <w:rPr>
                <w:rFonts w:ascii="Arial" w:hAnsi="Arial" w:cs="Arial"/>
                <w:sz w:val="20"/>
                <w:szCs w:val="20"/>
              </w:rPr>
            </w:pPr>
          </w:p>
        </w:tc>
        <w:tc>
          <w:tcPr>
            <w:tcW w:w="1650" w:type="dxa"/>
            <w:shd w:val="clear" w:color="auto" w:fill="F2F2F2" w:themeFill="background1" w:themeFillShade="F2"/>
          </w:tcPr>
          <w:p w14:paraId="1163B81E" w14:textId="77777777" w:rsidR="009503DA" w:rsidRDefault="009503DA" w:rsidP="003448D9">
            <w:pPr>
              <w:rPr>
                <w:rFonts w:ascii="Arial" w:hAnsi="Arial" w:cs="Arial"/>
                <w:sz w:val="22"/>
                <w:szCs w:val="22"/>
              </w:rPr>
            </w:pPr>
          </w:p>
          <w:p w14:paraId="399B0F78" w14:textId="77777777" w:rsidR="00371C2B" w:rsidRDefault="00371C2B" w:rsidP="003448D9">
            <w:pPr>
              <w:rPr>
                <w:rFonts w:ascii="Arial" w:hAnsi="Arial" w:cs="Arial"/>
                <w:sz w:val="20"/>
                <w:szCs w:val="20"/>
              </w:rPr>
            </w:pPr>
          </w:p>
          <w:p w14:paraId="0CAD4DC2" w14:textId="77777777" w:rsidR="009503DA" w:rsidRPr="00744A58" w:rsidRDefault="009503DA" w:rsidP="003448D9">
            <w:pPr>
              <w:rPr>
                <w:rFonts w:ascii="Arial" w:hAnsi="Arial" w:cs="Arial"/>
                <w:sz w:val="20"/>
                <w:szCs w:val="20"/>
              </w:rPr>
            </w:pPr>
            <w:r>
              <w:rPr>
                <w:rFonts w:ascii="Arial" w:hAnsi="Arial" w:cs="Arial"/>
                <w:sz w:val="20"/>
                <w:szCs w:val="20"/>
              </w:rPr>
              <w:t>PdOC</w:t>
            </w:r>
            <w:r w:rsidR="00371C2B">
              <w:rPr>
                <w:rFonts w:ascii="Arial" w:hAnsi="Arial" w:cs="Arial"/>
                <w:sz w:val="20"/>
                <w:szCs w:val="20"/>
              </w:rPr>
              <w:t>/</w:t>
            </w:r>
            <w:r w:rsidRPr="00E63D5D">
              <w:rPr>
                <w:rFonts w:ascii="Arial" w:hAnsi="Arial" w:cs="Arial"/>
                <w:sz w:val="20"/>
                <w:szCs w:val="20"/>
              </w:rPr>
              <w:t>OPdA</w:t>
            </w:r>
          </w:p>
        </w:tc>
        <w:tc>
          <w:tcPr>
            <w:tcW w:w="3544" w:type="dxa"/>
            <w:shd w:val="clear" w:color="auto" w:fill="F2F2F2" w:themeFill="background1" w:themeFillShade="F2"/>
          </w:tcPr>
          <w:p w14:paraId="6F8CB2D0" w14:textId="77777777" w:rsidR="009503DA" w:rsidRDefault="009503DA" w:rsidP="003448D9">
            <w:pPr>
              <w:rPr>
                <w:rFonts w:ascii="Arial" w:hAnsi="Arial" w:cs="Arial"/>
                <w:sz w:val="22"/>
                <w:szCs w:val="22"/>
              </w:rPr>
            </w:pPr>
          </w:p>
          <w:p w14:paraId="03B4BD44" w14:textId="77777777" w:rsidR="00371C2B" w:rsidRDefault="00371C2B" w:rsidP="003448D9">
            <w:pPr>
              <w:rPr>
                <w:rFonts w:ascii="Arial" w:hAnsi="Arial" w:cs="Arial"/>
                <w:sz w:val="20"/>
                <w:szCs w:val="20"/>
              </w:rPr>
            </w:pPr>
          </w:p>
          <w:p w14:paraId="47CD9C2A" w14:textId="77777777" w:rsidR="009503DA" w:rsidRPr="00FF3914" w:rsidRDefault="009503DA" w:rsidP="003448D9">
            <w:pPr>
              <w:rPr>
                <w:rFonts w:ascii="Arial" w:hAnsi="Arial" w:cs="Arial"/>
                <w:sz w:val="20"/>
                <w:szCs w:val="20"/>
              </w:rPr>
            </w:pPr>
            <w:r w:rsidRPr="00E63D5D">
              <w:rPr>
                <w:rFonts w:ascii="Arial" w:hAnsi="Arial" w:cs="Arial"/>
                <w:sz w:val="20"/>
                <w:szCs w:val="20"/>
              </w:rPr>
              <w:t>Postdoc representation will be monitored annually, with reports to the University’s Office of Postdoc</w:t>
            </w:r>
            <w:r>
              <w:rPr>
                <w:rFonts w:ascii="Arial" w:hAnsi="Arial" w:cs="Arial"/>
                <w:sz w:val="20"/>
                <w:szCs w:val="20"/>
              </w:rPr>
              <w:t>toral</w:t>
            </w:r>
            <w:r w:rsidRPr="00E63D5D">
              <w:rPr>
                <w:rFonts w:ascii="Arial" w:hAnsi="Arial" w:cs="Arial"/>
                <w:sz w:val="20"/>
                <w:szCs w:val="20"/>
              </w:rPr>
              <w:t xml:space="preserve"> Affairs Steering Group each year during April / May.</w:t>
            </w:r>
          </w:p>
        </w:tc>
      </w:tr>
      <w:tr w:rsidR="009503DA" w:rsidRPr="00F33EFB" w14:paraId="2D77076C" w14:textId="77777777" w:rsidTr="009503DA">
        <w:trPr>
          <w:trHeight w:val="2286"/>
        </w:trPr>
        <w:tc>
          <w:tcPr>
            <w:tcW w:w="9180" w:type="dxa"/>
            <w:shd w:val="clear" w:color="auto" w:fill="auto"/>
          </w:tcPr>
          <w:p w14:paraId="59C8161F" w14:textId="77777777" w:rsidR="009503DA" w:rsidRPr="00E63D5D" w:rsidRDefault="009503DA" w:rsidP="003448D9">
            <w:pPr>
              <w:rPr>
                <w:rFonts w:ascii="Arial" w:hAnsi="Arial" w:cs="Arial"/>
                <w:sz w:val="20"/>
                <w:szCs w:val="20"/>
              </w:rPr>
            </w:pPr>
            <w:r w:rsidRPr="00E63D5D">
              <w:rPr>
                <w:rFonts w:ascii="Arial" w:hAnsi="Arial" w:cs="Arial"/>
                <w:b/>
                <w:sz w:val="20"/>
                <w:szCs w:val="20"/>
              </w:rPr>
              <w:t>PROGRESS</w:t>
            </w:r>
          </w:p>
          <w:p w14:paraId="6C05960D" w14:textId="77777777" w:rsidR="00371C2B" w:rsidRDefault="00371C2B" w:rsidP="003448D9">
            <w:pPr>
              <w:rPr>
                <w:rFonts w:ascii="Arial" w:hAnsi="Arial" w:cs="Arial"/>
                <w:sz w:val="20"/>
                <w:szCs w:val="20"/>
              </w:rPr>
            </w:pPr>
          </w:p>
          <w:p w14:paraId="2D5A550E" w14:textId="77777777" w:rsidR="009503DA" w:rsidRPr="00744A58" w:rsidRDefault="009503DA" w:rsidP="00BE3DAC">
            <w:pPr>
              <w:rPr>
                <w:rFonts w:ascii="Arial" w:hAnsi="Arial" w:cs="Arial"/>
                <w:sz w:val="20"/>
                <w:szCs w:val="20"/>
              </w:rPr>
            </w:pPr>
            <w:r w:rsidRPr="00E63D5D">
              <w:rPr>
                <w:rFonts w:ascii="Arial" w:hAnsi="Arial" w:cs="Arial"/>
                <w:sz w:val="20"/>
                <w:szCs w:val="20"/>
              </w:rPr>
              <w:t>Currently, there are 30 postdoc committees</w:t>
            </w:r>
            <w:r>
              <w:rPr>
                <w:rFonts w:ascii="Arial" w:hAnsi="Arial" w:cs="Arial"/>
                <w:sz w:val="20"/>
                <w:szCs w:val="20"/>
              </w:rPr>
              <w:t xml:space="preserve"> either in large departments or faculty-based, </w:t>
            </w:r>
            <w:r w:rsidR="00BE3DAC">
              <w:rPr>
                <w:rFonts w:ascii="Arial" w:hAnsi="Arial" w:cs="Arial"/>
                <w:sz w:val="20"/>
                <w:szCs w:val="20"/>
              </w:rPr>
              <w:t xml:space="preserve">and these </w:t>
            </w:r>
            <w:r>
              <w:rPr>
                <w:rFonts w:ascii="Arial" w:hAnsi="Arial" w:cs="Arial"/>
                <w:sz w:val="20"/>
                <w:szCs w:val="20"/>
              </w:rPr>
              <w:t xml:space="preserve">represent 84% of the </w:t>
            </w:r>
            <w:r w:rsidR="00BE3DAC">
              <w:rPr>
                <w:rFonts w:ascii="Arial" w:hAnsi="Arial" w:cs="Arial"/>
                <w:sz w:val="20"/>
                <w:szCs w:val="20"/>
              </w:rPr>
              <w:t xml:space="preserve">postdoc </w:t>
            </w:r>
            <w:r>
              <w:rPr>
                <w:rFonts w:ascii="Arial" w:hAnsi="Arial" w:cs="Arial"/>
                <w:sz w:val="20"/>
                <w:szCs w:val="20"/>
              </w:rPr>
              <w:t>community</w:t>
            </w:r>
            <w:r w:rsidR="004268A6">
              <w:rPr>
                <w:rFonts w:ascii="Arial" w:hAnsi="Arial" w:cs="Arial"/>
                <w:sz w:val="20"/>
                <w:szCs w:val="20"/>
              </w:rPr>
              <w:t>.</w:t>
            </w:r>
          </w:p>
        </w:tc>
        <w:tc>
          <w:tcPr>
            <w:tcW w:w="1650" w:type="dxa"/>
            <w:shd w:val="clear" w:color="auto" w:fill="auto"/>
          </w:tcPr>
          <w:p w14:paraId="7D7DB5F3" w14:textId="77777777" w:rsidR="009503DA" w:rsidRDefault="009503DA" w:rsidP="003448D9">
            <w:pPr>
              <w:rPr>
                <w:rFonts w:ascii="Arial" w:hAnsi="Arial" w:cs="Arial"/>
                <w:sz w:val="20"/>
                <w:szCs w:val="20"/>
              </w:rPr>
            </w:pPr>
          </w:p>
          <w:p w14:paraId="5ABA3080" w14:textId="77777777" w:rsidR="00371C2B" w:rsidRDefault="00371C2B" w:rsidP="003448D9">
            <w:pPr>
              <w:rPr>
                <w:rFonts w:ascii="Arial" w:hAnsi="Arial" w:cs="Arial"/>
                <w:sz w:val="20"/>
                <w:szCs w:val="20"/>
              </w:rPr>
            </w:pPr>
          </w:p>
          <w:p w14:paraId="33E376D7" w14:textId="77777777" w:rsidR="009503DA" w:rsidRPr="00744A58" w:rsidRDefault="009503DA" w:rsidP="003448D9">
            <w:pPr>
              <w:rPr>
                <w:rFonts w:ascii="Arial" w:hAnsi="Arial" w:cs="Arial"/>
                <w:sz w:val="20"/>
                <w:szCs w:val="20"/>
              </w:rPr>
            </w:pPr>
            <w:r>
              <w:rPr>
                <w:rFonts w:ascii="Arial" w:hAnsi="Arial" w:cs="Arial"/>
                <w:sz w:val="20"/>
                <w:szCs w:val="20"/>
              </w:rPr>
              <w:t>PdOC/OPdA</w:t>
            </w:r>
          </w:p>
        </w:tc>
        <w:tc>
          <w:tcPr>
            <w:tcW w:w="3544" w:type="dxa"/>
            <w:shd w:val="clear" w:color="auto" w:fill="auto"/>
          </w:tcPr>
          <w:p w14:paraId="3852F5DD" w14:textId="77777777" w:rsidR="009503DA" w:rsidRDefault="009503DA" w:rsidP="003448D9">
            <w:pPr>
              <w:rPr>
                <w:rFonts w:ascii="Arial" w:hAnsi="Arial" w:cs="Arial"/>
                <w:sz w:val="20"/>
                <w:szCs w:val="20"/>
              </w:rPr>
            </w:pPr>
          </w:p>
          <w:p w14:paraId="61AEFE5E" w14:textId="77777777" w:rsidR="00371C2B" w:rsidRDefault="00371C2B" w:rsidP="003448D9">
            <w:pPr>
              <w:rPr>
                <w:rFonts w:ascii="Arial" w:hAnsi="Arial" w:cs="Arial"/>
                <w:sz w:val="20"/>
                <w:szCs w:val="20"/>
              </w:rPr>
            </w:pPr>
          </w:p>
          <w:p w14:paraId="1161493F" w14:textId="77777777" w:rsidR="009503DA" w:rsidRDefault="009503DA" w:rsidP="003448D9">
            <w:pPr>
              <w:rPr>
                <w:rFonts w:ascii="Arial" w:hAnsi="Arial" w:cs="Arial"/>
                <w:sz w:val="20"/>
                <w:szCs w:val="20"/>
              </w:rPr>
            </w:pPr>
            <w:r w:rsidRPr="00FF3914">
              <w:rPr>
                <w:rFonts w:ascii="Arial" w:hAnsi="Arial" w:cs="Arial"/>
                <w:sz w:val="20"/>
                <w:szCs w:val="20"/>
              </w:rPr>
              <w:t xml:space="preserve">84% of postdocs employed as staff by the University are in a </w:t>
            </w:r>
            <w:r w:rsidR="00BE3DAC">
              <w:rPr>
                <w:rFonts w:ascii="Arial" w:hAnsi="Arial" w:cs="Arial"/>
                <w:sz w:val="20"/>
                <w:szCs w:val="20"/>
              </w:rPr>
              <w:t>d</w:t>
            </w:r>
            <w:r w:rsidR="00BE3DAC" w:rsidRPr="00FF3914">
              <w:rPr>
                <w:rFonts w:ascii="Arial" w:hAnsi="Arial" w:cs="Arial"/>
                <w:sz w:val="20"/>
                <w:szCs w:val="20"/>
              </w:rPr>
              <w:t xml:space="preserve">epartment </w:t>
            </w:r>
            <w:r w:rsidRPr="00FF3914">
              <w:rPr>
                <w:rFonts w:ascii="Arial" w:hAnsi="Arial" w:cs="Arial"/>
                <w:sz w:val="20"/>
                <w:szCs w:val="20"/>
              </w:rPr>
              <w:t xml:space="preserve">where there is a postdoc committee, i.e. </w:t>
            </w:r>
            <w:r w:rsidR="00BE3DAC">
              <w:rPr>
                <w:rFonts w:ascii="Arial" w:hAnsi="Arial" w:cs="Arial"/>
                <w:sz w:val="20"/>
                <w:szCs w:val="20"/>
              </w:rPr>
              <w:t>f</w:t>
            </w:r>
            <w:r w:rsidRPr="00FF3914">
              <w:rPr>
                <w:rFonts w:ascii="Arial" w:hAnsi="Arial" w:cs="Arial"/>
                <w:sz w:val="20"/>
                <w:szCs w:val="20"/>
              </w:rPr>
              <w:t>rom the CROS 2015 data, there were 2</w:t>
            </w:r>
            <w:r w:rsidR="004268A6">
              <w:rPr>
                <w:rFonts w:ascii="Arial" w:hAnsi="Arial" w:cs="Arial"/>
                <w:sz w:val="20"/>
                <w:szCs w:val="20"/>
              </w:rPr>
              <w:t>,</w:t>
            </w:r>
            <w:r w:rsidRPr="00FF3914">
              <w:rPr>
                <w:rFonts w:ascii="Arial" w:hAnsi="Arial" w:cs="Arial"/>
                <w:sz w:val="20"/>
                <w:szCs w:val="20"/>
              </w:rPr>
              <w:t>842 postdocs</w:t>
            </w:r>
            <w:r w:rsidR="00BE3DAC">
              <w:rPr>
                <w:rFonts w:ascii="Arial" w:hAnsi="Arial" w:cs="Arial"/>
                <w:sz w:val="20"/>
                <w:szCs w:val="20"/>
              </w:rPr>
              <w:t xml:space="preserve"> directly employed by the University</w:t>
            </w:r>
            <w:r w:rsidR="004268A6">
              <w:rPr>
                <w:rFonts w:ascii="Arial" w:hAnsi="Arial" w:cs="Arial"/>
                <w:sz w:val="20"/>
                <w:szCs w:val="20"/>
              </w:rPr>
              <w:t>,</w:t>
            </w:r>
            <w:r w:rsidRPr="00FF3914">
              <w:rPr>
                <w:rFonts w:ascii="Arial" w:hAnsi="Arial" w:cs="Arial"/>
                <w:sz w:val="20"/>
                <w:szCs w:val="20"/>
              </w:rPr>
              <w:t xml:space="preserve"> of which 2</w:t>
            </w:r>
            <w:r w:rsidR="004268A6">
              <w:rPr>
                <w:rFonts w:ascii="Arial" w:hAnsi="Arial" w:cs="Arial"/>
                <w:sz w:val="20"/>
                <w:szCs w:val="20"/>
              </w:rPr>
              <w:t>,</w:t>
            </w:r>
            <w:r w:rsidRPr="00FF3914">
              <w:rPr>
                <w:rFonts w:ascii="Arial" w:hAnsi="Arial" w:cs="Arial"/>
                <w:sz w:val="20"/>
                <w:szCs w:val="20"/>
              </w:rPr>
              <w:t xml:space="preserve">386 sit in </w:t>
            </w:r>
            <w:r w:rsidR="00BE3DAC">
              <w:rPr>
                <w:rFonts w:ascii="Arial" w:hAnsi="Arial" w:cs="Arial"/>
                <w:sz w:val="20"/>
                <w:szCs w:val="20"/>
              </w:rPr>
              <w:t>d</w:t>
            </w:r>
            <w:r w:rsidR="00BE3DAC" w:rsidRPr="00FF3914">
              <w:rPr>
                <w:rFonts w:ascii="Arial" w:hAnsi="Arial" w:cs="Arial"/>
                <w:sz w:val="20"/>
                <w:szCs w:val="20"/>
              </w:rPr>
              <w:t xml:space="preserve">epartments </w:t>
            </w:r>
            <w:r w:rsidRPr="00FF3914">
              <w:rPr>
                <w:rFonts w:ascii="Arial" w:hAnsi="Arial" w:cs="Arial"/>
                <w:sz w:val="20"/>
                <w:szCs w:val="20"/>
              </w:rPr>
              <w:t>with a postdoc committee</w:t>
            </w:r>
            <w:r>
              <w:rPr>
                <w:rFonts w:ascii="Arial" w:hAnsi="Arial" w:cs="Arial"/>
                <w:sz w:val="20"/>
                <w:szCs w:val="20"/>
              </w:rPr>
              <w:t>.</w:t>
            </w:r>
          </w:p>
          <w:p w14:paraId="5C43BB58" w14:textId="77777777" w:rsidR="00371C2B" w:rsidRPr="00744A58" w:rsidRDefault="00371C2B" w:rsidP="003448D9">
            <w:pPr>
              <w:rPr>
                <w:rFonts w:ascii="Arial" w:hAnsi="Arial" w:cs="Arial"/>
                <w:sz w:val="20"/>
                <w:szCs w:val="20"/>
              </w:rPr>
            </w:pPr>
          </w:p>
        </w:tc>
      </w:tr>
      <w:tr w:rsidR="009503DA" w:rsidRPr="00F33EFB" w14:paraId="23746772" w14:textId="77777777" w:rsidTr="00A141CD">
        <w:trPr>
          <w:trHeight w:val="1284"/>
        </w:trPr>
        <w:tc>
          <w:tcPr>
            <w:tcW w:w="9180" w:type="dxa"/>
            <w:shd w:val="clear" w:color="auto" w:fill="F2F2F2" w:themeFill="background1" w:themeFillShade="F2"/>
          </w:tcPr>
          <w:p w14:paraId="4A6475A7" w14:textId="77777777" w:rsidR="009503DA" w:rsidRPr="00FF3914" w:rsidRDefault="009503DA" w:rsidP="003448D9">
            <w:pPr>
              <w:rPr>
                <w:rFonts w:ascii="Arial" w:hAnsi="Arial" w:cs="Arial"/>
                <w:b/>
                <w:sz w:val="20"/>
                <w:szCs w:val="20"/>
              </w:rPr>
            </w:pPr>
            <w:r>
              <w:rPr>
                <w:rFonts w:ascii="Arial" w:hAnsi="Arial" w:cs="Arial"/>
                <w:b/>
                <w:sz w:val="20"/>
                <w:szCs w:val="20"/>
              </w:rPr>
              <w:t>2014 ACTION PLAN</w:t>
            </w:r>
          </w:p>
          <w:p w14:paraId="0B026316" w14:textId="77777777" w:rsidR="00371C2B" w:rsidRDefault="00371C2B" w:rsidP="003448D9">
            <w:pPr>
              <w:rPr>
                <w:rFonts w:ascii="Arial" w:hAnsi="Arial" w:cs="Arial"/>
                <w:sz w:val="20"/>
                <w:szCs w:val="20"/>
              </w:rPr>
            </w:pPr>
          </w:p>
          <w:p w14:paraId="759FE72E" w14:textId="77777777" w:rsidR="009503DA" w:rsidRDefault="009503DA" w:rsidP="003448D9">
            <w:pPr>
              <w:rPr>
                <w:rFonts w:ascii="Arial" w:hAnsi="Arial" w:cs="Arial"/>
                <w:sz w:val="20"/>
                <w:szCs w:val="20"/>
              </w:rPr>
            </w:pPr>
            <w:r w:rsidRPr="00E63D5D">
              <w:rPr>
                <w:rFonts w:ascii="Arial" w:hAnsi="Arial" w:cs="Arial"/>
                <w:sz w:val="20"/>
                <w:szCs w:val="20"/>
              </w:rPr>
              <w:t>In collaboration with HR, the Office of Postdoc Affairs will develop a proposal for a leaver survey for postdocs leaving Cambridge, with the aim of tracking employability data</w:t>
            </w:r>
            <w:r w:rsidR="004268A6">
              <w:rPr>
                <w:rFonts w:ascii="Arial" w:hAnsi="Arial" w:cs="Arial"/>
                <w:sz w:val="20"/>
                <w:szCs w:val="20"/>
              </w:rPr>
              <w:t>,</w:t>
            </w:r>
            <w:r w:rsidRPr="00E63D5D">
              <w:rPr>
                <w:rFonts w:ascii="Arial" w:hAnsi="Arial" w:cs="Arial"/>
                <w:sz w:val="20"/>
                <w:szCs w:val="20"/>
              </w:rPr>
              <w:t xml:space="preserve"> which may be used to inform the career education strategy of the Careers Service as well as other relevant initiatives.</w:t>
            </w:r>
          </w:p>
          <w:p w14:paraId="1274C5A7" w14:textId="77777777" w:rsidR="00371C2B" w:rsidRPr="00E12856" w:rsidRDefault="00371C2B" w:rsidP="003448D9">
            <w:pPr>
              <w:rPr>
                <w:rFonts w:ascii="Arial" w:hAnsi="Arial" w:cs="Arial"/>
                <w:sz w:val="20"/>
                <w:szCs w:val="20"/>
              </w:rPr>
            </w:pPr>
          </w:p>
        </w:tc>
        <w:tc>
          <w:tcPr>
            <w:tcW w:w="1650" w:type="dxa"/>
            <w:shd w:val="clear" w:color="auto" w:fill="F2F2F2" w:themeFill="background1" w:themeFillShade="F2"/>
          </w:tcPr>
          <w:p w14:paraId="24CF478D" w14:textId="77777777" w:rsidR="009503DA" w:rsidRPr="00FF3914" w:rsidRDefault="009503DA" w:rsidP="003448D9">
            <w:pPr>
              <w:rPr>
                <w:rFonts w:ascii="Arial" w:hAnsi="Arial" w:cs="Arial"/>
                <w:sz w:val="20"/>
                <w:szCs w:val="20"/>
              </w:rPr>
            </w:pPr>
          </w:p>
          <w:p w14:paraId="3EF8A252" w14:textId="77777777" w:rsidR="00371C2B" w:rsidRDefault="00371C2B" w:rsidP="003448D9">
            <w:pPr>
              <w:rPr>
                <w:rFonts w:ascii="Arial" w:hAnsi="Arial" w:cs="Arial"/>
                <w:sz w:val="20"/>
                <w:szCs w:val="20"/>
              </w:rPr>
            </w:pPr>
          </w:p>
          <w:p w14:paraId="6378032C" w14:textId="77777777" w:rsidR="009503DA" w:rsidRPr="00FF3914" w:rsidRDefault="009503DA" w:rsidP="003448D9">
            <w:pPr>
              <w:rPr>
                <w:rFonts w:ascii="Arial" w:hAnsi="Arial" w:cs="Arial"/>
                <w:sz w:val="20"/>
                <w:szCs w:val="20"/>
              </w:rPr>
            </w:pPr>
            <w:r w:rsidRPr="00FF3914">
              <w:rPr>
                <w:rFonts w:ascii="Arial" w:hAnsi="Arial" w:cs="Arial"/>
                <w:sz w:val="20"/>
                <w:szCs w:val="20"/>
              </w:rPr>
              <w:t>OPdA/HR</w:t>
            </w:r>
          </w:p>
        </w:tc>
        <w:tc>
          <w:tcPr>
            <w:tcW w:w="3544" w:type="dxa"/>
            <w:shd w:val="clear" w:color="auto" w:fill="F2F2F2" w:themeFill="background1" w:themeFillShade="F2"/>
          </w:tcPr>
          <w:p w14:paraId="0E1E9198" w14:textId="77777777" w:rsidR="009503DA" w:rsidRPr="00FF3914" w:rsidRDefault="009503DA" w:rsidP="003448D9">
            <w:pPr>
              <w:rPr>
                <w:rFonts w:ascii="Arial" w:hAnsi="Arial" w:cs="Arial"/>
                <w:sz w:val="20"/>
                <w:szCs w:val="20"/>
              </w:rPr>
            </w:pPr>
          </w:p>
          <w:p w14:paraId="45C42931" w14:textId="77777777" w:rsidR="00371C2B" w:rsidRDefault="00371C2B" w:rsidP="003448D9">
            <w:pPr>
              <w:rPr>
                <w:rFonts w:ascii="Arial" w:hAnsi="Arial" w:cs="Arial"/>
                <w:sz w:val="20"/>
                <w:szCs w:val="20"/>
              </w:rPr>
            </w:pPr>
          </w:p>
          <w:p w14:paraId="116D26C1" w14:textId="77777777" w:rsidR="009503DA" w:rsidRPr="00FF3914" w:rsidRDefault="009503DA" w:rsidP="003448D9">
            <w:pPr>
              <w:rPr>
                <w:rFonts w:ascii="Arial" w:hAnsi="Arial" w:cs="Arial"/>
                <w:sz w:val="20"/>
                <w:szCs w:val="20"/>
              </w:rPr>
            </w:pPr>
            <w:r w:rsidRPr="00FF3914">
              <w:rPr>
                <w:rFonts w:ascii="Arial" w:hAnsi="Arial" w:cs="Arial"/>
                <w:sz w:val="20"/>
                <w:szCs w:val="20"/>
              </w:rPr>
              <w:t>Ongoing</w:t>
            </w:r>
            <w:r w:rsidR="004268A6">
              <w:rPr>
                <w:rFonts w:ascii="Arial" w:hAnsi="Arial" w:cs="Arial"/>
                <w:sz w:val="20"/>
                <w:szCs w:val="20"/>
              </w:rPr>
              <w:t>.</w:t>
            </w:r>
          </w:p>
        </w:tc>
      </w:tr>
      <w:tr w:rsidR="009503DA" w:rsidRPr="00F33EFB" w14:paraId="0F71669E" w14:textId="77777777" w:rsidTr="009503DA">
        <w:trPr>
          <w:trHeight w:val="704"/>
        </w:trPr>
        <w:tc>
          <w:tcPr>
            <w:tcW w:w="9180" w:type="dxa"/>
            <w:shd w:val="clear" w:color="auto" w:fill="auto"/>
          </w:tcPr>
          <w:p w14:paraId="43B15622" w14:textId="77777777" w:rsidR="009503DA" w:rsidRPr="00E63D5D" w:rsidRDefault="009503DA" w:rsidP="003448D9">
            <w:pPr>
              <w:rPr>
                <w:rFonts w:ascii="Arial" w:hAnsi="Arial" w:cs="Arial"/>
                <w:b/>
                <w:sz w:val="20"/>
                <w:szCs w:val="20"/>
              </w:rPr>
            </w:pPr>
            <w:r w:rsidRPr="00E63D5D">
              <w:rPr>
                <w:rFonts w:ascii="Arial" w:hAnsi="Arial" w:cs="Arial"/>
                <w:b/>
                <w:sz w:val="20"/>
                <w:szCs w:val="20"/>
              </w:rPr>
              <w:t>PROGRESS</w:t>
            </w:r>
          </w:p>
          <w:p w14:paraId="05422867" w14:textId="77777777" w:rsidR="00371C2B" w:rsidRDefault="00371C2B" w:rsidP="003448D9">
            <w:pPr>
              <w:rPr>
                <w:rFonts w:ascii="Arial" w:hAnsi="Arial" w:cs="Arial"/>
                <w:sz w:val="20"/>
                <w:szCs w:val="20"/>
              </w:rPr>
            </w:pPr>
          </w:p>
          <w:p w14:paraId="5614A6EC" w14:textId="77777777" w:rsidR="009503DA" w:rsidRDefault="009503DA" w:rsidP="003448D9">
            <w:pPr>
              <w:rPr>
                <w:rFonts w:ascii="Arial" w:hAnsi="Arial" w:cs="Arial"/>
                <w:sz w:val="20"/>
                <w:szCs w:val="20"/>
              </w:rPr>
            </w:pPr>
            <w:r w:rsidRPr="00E63D5D">
              <w:rPr>
                <w:rFonts w:ascii="Arial" w:hAnsi="Arial" w:cs="Arial"/>
                <w:sz w:val="20"/>
                <w:szCs w:val="20"/>
              </w:rPr>
              <w:t xml:space="preserve">Researchers14 has identified a gap in </w:t>
            </w:r>
            <w:r w:rsidR="00BE3DAC" w:rsidRPr="00E63D5D">
              <w:rPr>
                <w:rFonts w:ascii="Arial" w:hAnsi="Arial" w:cs="Arial"/>
                <w:sz w:val="20"/>
                <w:szCs w:val="20"/>
              </w:rPr>
              <w:t>in regard to destination data</w:t>
            </w:r>
            <w:r w:rsidR="00BE3DAC" w:rsidRPr="00E63D5D" w:rsidDel="00BE3DAC">
              <w:rPr>
                <w:rFonts w:ascii="Arial" w:hAnsi="Arial" w:cs="Arial"/>
                <w:sz w:val="20"/>
                <w:szCs w:val="20"/>
              </w:rPr>
              <w:t xml:space="preserve"> </w:t>
            </w:r>
            <w:r w:rsidR="00BE3DAC">
              <w:rPr>
                <w:rFonts w:ascii="Arial" w:hAnsi="Arial" w:cs="Arial"/>
                <w:sz w:val="20"/>
                <w:szCs w:val="20"/>
              </w:rPr>
              <w:t xml:space="preserve"> and </w:t>
            </w:r>
            <w:r w:rsidRPr="00E63D5D">
              <w:rPr>
                <w:rFonts w:ascii="Arial" w:hAnsi="Arial" w:cs="Arial"/>
                <w:sz w:val="20"/>
                <w:szCs w:val="20"/>
              </w:rPr>
              <w:t xml:space="preserve">optimising the delivery of researcher development activities. </w:t>
            </w:r>
            <w:r w:rsidR="00BE3DAC">
              <w:rPr>
                <w:rFonts w:ascii="Arial" w:hAnsi="Arial" w:cs="Arial"/>
                <w:sz w:val="20"/>
                <w:szCs w:val="20"/>
              </w:rPr>
              <w:t>Whilst it is</w:t>
            </w:r>
            <w:r w:rsidRPr="00E63D5D">
              <w:rPr>
                <w:rFonts w:ascii="Arial" w:hAnsi="Arial" w:cs="Arial"/>
                <w:sz w:val="20"/>
                <w:szCs w:val="20"/>
              </w:rPr>
              <w:t xml:space="preserve"> important to </w:t>
            </w:r>
            <w:r w:rsidR="00BE3DAC" w:rsidRPr="00E63D5D">
              <w:rPr>
                <w:rFonts w:ascii="Arial" w:hAnsi="Arial" w:cs="Arial"/>
                <w:sz w:val="20"/>
                <w:szCs w:val="20"/>
              </w:rPr>
              <w:t>ensur</w:t>
            </w:r>
            <w:r w:rsidR="00BE3DAC">
              <w:rPr>
                <w:rFonts w:ascii="Arial" w:hAnsi="Arial" w:cs="Arial"/>
                <w:sz w:val="20"/>
                <w:szCs w:val="20"/>
              </w:rPr>
              <w:t>e that</w:t>
            </w:r>
            <w:r w:rsidR="00BE3DAC" w:rsidRPr="00E63D5D">
              <w:rPr>
                <w:rFonts w:ascii="Arial" w:hAnsi="Arial" w:cs="Arial"/>
                <w:sz w:val="20"/>
                <w:szCs w:val="20"/>
              </w:rPr>
              <w:t xml:space="preserve"> </w:t>
            </w:r>
            <w:r w:rsidRPr="00E63D5D">
              <w:rPr>
                <w:rFonts w:ascii="Arial" w:hAnsi="Arial" w:cs="Arial"/>
                <w:sz w:val="20"/>
                <w:szCs w:val="20"/>
              </w:rPr>
              <w:t xml:space="preserve">postdocs have appropriate </w:t>
            </w:r>
            <w:r w:rsidRPr="00E63D5D">
              <w:rPr>
                <w:rFonts w:ascii="Arial" w:hAnsi="Arial" w:cs="Arial"/>
                <w:sz w:val="20"/>
                <w:szCs w:val="20"/>
              </w:rPr>
              <w:lastRenderedPageBreak/>
              <w:t>training opportunities while still working as postdocs, it does not encourage continued contact with</w:t>
            </w:r>
            <w:r w:rsidR="00EB3B28">
              <w:rPr>
                <w:rFonts w:ascii="Arial" w:hAnsi="Arial" w:cs="Arial"/>
                <w:sz w:val="20"/>
                <w:szCs w:val="20"/>
              </w:rPr>
              <w:t xml:space="preserve"> them after they leave the University</w:t>
            </w:r>
            <w:r w:rsidRPr="00E63D5D">
              <w:rPr>
                <w:rFonts w:ascii="Arial" w:hAnsi="Arial" w:cs="Arial"/>
                <w:sz w:val="20"/>
                <w:szCs w:val="20"/>
              </w:rPr>
              <w:t xml:space="preserve">, </w:t>
            </w:r>
            <w:r w:rsidR="00EB3B28">
              <w:rPr>
                <w:rFonts w:ascii="Arial" w:hAnsi="Arial" w:cs="Arial"/>
                <w:sz w:val="20"/>
                <w:szCs w:val="20"/>
              </w:rPr>
              <w:t xml:space="preserve">nor </w:t>
            </w:r>
            <w:r w:rsidRPr="00E63D5D">
              <w:rPr>
                <w:rFonts w:ascii="Arial" w:hAnsi="Arial" w:cs="Arial"/>
                <w:sz w:val="20"/>
                <w:szCs w:val="20"/>
              </w:rPr>
              <w:t xml:space="preserve">the involvement of </w:t>
            </w:r>
            <w:r w:rsidR="00EB3B28">
              <w:rPr>
                <w:rFonts w:ascii="Arial" w:hAnsi="Arial" w:cs="Arial"/>
                <w:sz w:val="20"/>
                <w:szCs w:val="20"/>
              </w:rPr>
              <w:t>this</w:t>
            </w:r>
            <w:r w:rsidR="00EB3B28" w:rsidRPr="00E63D5D">
              <w:rPr>
                <w:rFonts w:ascii="Arial" w:hAnsi="Arial" w:cs="Arial"/>
                <w:sz w:val="20"/>
                <w:szCs w:val="20"/>
              </w:rPr>
              <w:t xml:space="preserve"> </w:t>
            </w:r>
            <w:r w:rsidRPr="00E63D5D">
              <w:rPr>
                <w:rFonts w:ascii="Arial" w:hAnsi="Arial" w:cs="Arial"/>
                <w:sz w:val="20"/>
                <w:szCs w:val="20"/>
              </w:rPr>
              <w:t xml:space="preserve">large group of talented ‘alumni’ many of whom go on to become influential in their chosen employment sectors. Hence the OPdA and </w:t>
            </w:r>
            <w:r w:rsidR="00EB3B28">
              <w:rPr>
                <w:rFonts w:ascii="Arial" w:hAnsi="Arial" w:cs="Arial"/>
                <w:sz w:val="20"/>
                <w:szCs w:val="20"/>
              </w:rPr>
              <w:t xml:space="preserve">the University’s </w:t>
            </w:r>
            <w:r w:rsidRPr="00E63D5D">
              <w:rPr>
                <w:rFonts w:ascii="Arial" w:hAnsi="Arial" w:cs="Arial"/>
                <w:sz w:val="20"/>
                <w:szCs w:val="20"/>
              </w:rPr>
              <w:t>Careers Service are considering various approaches to improve</w:t>
            </w:r>
            <w:r w:rsidR="00EB3B28">
              <w:rPr>
                <w:rFonts w:ascii="Arial" w:hAnsi="Arial" w:cs="Arial"/>
                <w:sz w:val="20"/>
                <w:szCs w:val="20"/>
              </w:rPr>
              <w:t>,</w:t>
            </w:r>
            <w:r w:rsidRPr="00E63D5D">
              <w:rPr>
                <w:rFonts w:ascii="Arial" w:hAnsi="Arial" w:cs="Arial"/>
                <w:sz w:val="20"/>
                <w:szCs w:val="20"/>
              </w:rPr>
              <w:t xml:space="preserve"> regular</w:t>
            </w:r>
            <w:r w:rsidR="00EB3B28">
              <w:rPr>
                <w:rFonts w:ascii="Arial" w:hAnsi="Arial" w:cs="Arial"/>
                <w:sz w:val="20"/>
                <w:szCs w:val="20"/>
              </w:rPr>
              <w:t>ly</w:t>
            </w:r>
            <w:r w:rsidRPr="00E63D5D">
              <w:rPr>
                <w:rFonts w:ascii="Arial" w:hAnsi="Arial" w:cs="Arial"/>
                <w:sz w:val="20"/>
                <w:szCs w:val="20"/>
              </w:rPr>
              <w:t xml:space="preserve"> collect</w:t>
            </w:r>
            <w:r w:rsidR="00EB3B28">
              <w:rPr>
                <w:rFonts w:ascii="Arial" w:hAnsi="Arial" w:cs="Arial"/>
                <w:sz w:val="20"/>
                <w:szCs w:val="20"/>
              </w:rPr>
              <w:t xml:space="preserve"> </w:t>
            </w:r>
            <w:r w:rsidRPr="00E63D5D">
              <w:rPr>
                <w:rFonts w:ascii="Arial" w:hAnsi="Arial" w:cs="Arial"/>
                <w:sz w:val="20"/>
                <w:szCs w:val="20"/>
              </w:rPr>
              <w:t xml:space="preserve">and </w:t>
            </w:r>
            <w:r w:rsidR="00EB3B28" w:rsidRPr="00E63D5D">
              <w:rPr>
                <w:rFonts w:ascii="Arial" w:hAnsi="Arial" w:cs="Arial"/>
                <w:sz w:val="20"/>
                <w:szCs w:val="20"/>
              </w:rPr>
              <w:t>upda</w:t>
            </w:r>
            <w:r w:rsidR="00EB3B28">
              <w:rPr>
                <w:rFonts w:ascii="Arial" w:hAnsi="Arial" w:cs="Arial"/>
                <w:sz w:val="20"/>
                <w:szCs w:val="20"/>
              </w:rPr>
              <w:t>te</w:t>
            </w:r>
            <w:r w:rsidR="00EB3B28" w:rsidRPr="00E63D5D">
              <w:rPr>
                <w:rFonts w:ascii="Arial" w:hAnsi="Arial" w:cs="Arial"/>
                <w:sz w:val="20"/>
                <w:szCs w:val="20"/>
              </w:rPr>
              <w:t xml:space="preserve"> </w:t>
            </w:r>
            <w:r w:rsidRPr="00E63D5D">
              <w:rPr>
                <w:rFonts w:ascii="Arial" w:hAnsi="Arial" w:cs="Arial"/>
                <w:sz w:val="20"/>
                <w:szCs w:val="20"/>
              </w:rPr>
              <w:t>destination data, and are discussing this with major research funders who also would appreciate more robust data.</w:t>
            </w:r>
          </w:p>
          <w:p w14:paraId="71548BB7" w14:textId="77777777" w:rsidR="009503DA" w:rsidRPr="00E63D5D" w:rsidRDefault="009503DA" w:rsidP="003448D9">
            <w:pPr>
              <w:rPr>
                <w:rFonts w:ascii="Arial" w:hAnsi="Arial" w:cs="Arial"/>
                <w:sz w:val="20"/>
                <w:szCs w:val="20"/>
              </w:rPr>
            </w:pPr>
          </w:p>
          <w:p w14:paraId="5380DF78" w14:textId="77777777" w:rsidR="009503DA" w:rsidRDefault="009503DA" w:rsidP="003448D9">
            <w:pPr>
              <w:rPr>
                <w:rFonts w:ascii="Arial" w:hAnsi="Arial" w:cs="Arial"/>
                <w:sz w:val="20"/>
                <w:szCs w:val="20"/>
              </w:rPr>
            </w:pPr>
            <w:r w:rsidRPr="001515E9">
              <w:rPr>
                <w:rFonts w:ascii="Arial" w:hAnsi="Arial" w:cs="Arial"/>
                <w:sz w:val="20"/>
                <w:szCs w:val="20"/>
              </w:rPr>
              <w:t>Tracking destinations more effectively is a key strategic objective so that we can ensure the delivery of appropriate training and development</w:t>
            </w:r>
            <w:r w:rsidR="00961938" w:rsidRPr="001515E9">
              <w:rPr>
                <w:rFonts w:ascii="Arial" w:hAnsi="Arial" w:cs="Arial"/>
                <w:sz w:val="20"/>
                <w:szCs w:val="20"/>
              </w:rPr>
              <w:t>,</w:t>
            </w:r>
            <w:r w:rsidRPr="001515E9">
              <w:rPr>
                <w:rFonts w:ascii="Arial" w:hAnsi="Arial" w:cs="Arial"/>
                <w:sz w:val="20"/>
                <w:szCs w:val="20"/>
              </w:rPr>
              <w:t xml:space="preserve"> and knowledge of employment trends will be beneficial to refining professional development provision</w:t>
            </w:r>
            <w:r w:rsidR="00961938" w:rsidRPr="001515E9">
              <w:rPr>
                <w:rFonts w:ascii="Arial" w:hAnsi="Arial" w:cs="Arial"/>
                <w:sz w:val="20"/>
                <w:szCs w:val="20"/>
              </w:rPr>
              <w:t xml:space="preserve"> –</w:t>
            </w:r>
            <w:r w:rsidRPr="001515E9">
              <w:rPr>
                <w:rFonts w:ascii="Arial" w:hAnsi="Arial" w:cs="Arial"/>
                <w:sz w:val="20"/>
                <w:szCs w:val="20"/>
              </w:rPr>
              <w:t xml:space="preserve"> an</w:t>
            </w:r>
            <w:r w:rsidR="00961938" w:rsidRPr="001515E9">
              <w:rPr>
                <w:rFonts w:ascii="Arial" w:hAnsi="Arial" w:cs="Arial"/>
                <w:sz w:val="20"/>
                <w:szCs w:val="20"/>
              </w:rPr>
              <w:t xml:space="preserve"> </w:t>
            </w:r>
            <w:r w:rsidRPr="001515E9">
              <w:rPr>
                <w:rFonts w:ascii="Arial" w:hAnsi="Arial" w:cs="Arial"/>
                <w:sz w:val="20"/>
                <w:szCs w:val="20"/>
              </w:rPr>
              <w:t>area that the University takes seriously in support of early career researcher options.</w:t>
            </w:r>
          </w:p>
          <w:p w14:paraId="1209DF54" w14:textId="77777777" w:rsidR="009503DA" w:rsidRDefault="009503DA" w:rsidP="003448D9">
            <w:pPr>
              <w:rPr>
                <w:rFonts w:ascii="Arial" w:hAnsi="Arial" w:cs="Arial"/>
                <w:b/>
                <w:sz w:val="20"/>
                <w:szCs w:val="20"/>
              </w:rPr>
            </w:pPr>
          </w:p>
        </w:tc>
        <w:tc>
          <w:tcPr>
            <w:tcW w:w="1650" w:type="dxa"/>
            <w:shd w:val="clear" w:color="auto" w:fill="auto"/>
          </w:tcPr>
          <w:p w14:paraId="1FC9601A" w14:textId="77777777" w:rsidR="009503DA" w:rsidRDefault="009503DA" w:rsidP="003448D9">
            <w:pPr>
              <w:rPr>
                <w:rFonts w:ascii="Arial" w:hAnsi="Arial" w:cs="Arial"/>
                <w:sz w:val="20"/>
                <w:szCs w:val="20"/>
              </w:rPr>
            </w:pPr>
          </w:p>
          <w:p w14:paraId="0B787CF9" w14:textId="77777777" w:rsidR="00371C2B" w:rsidRDefault="00371C2B" w:rsidP="003448D9">
            <w:pPr>
              <w:rPr>
                <w:rFonts w:ascii="Arial" w:hAnsi="Arial" w:cs="Arial"/>
                <w:sz w:val="20"/>
                <w:szCs w:val="20"/>
              </w:rPr>
            </w:pPr>
          </w:p>
          <w:p w14:paraId="285F006D" w14:textId="77777777" w:rsidR="00BE3DAC" w:rsidRDefault="009503DA" w:rsidP="003448D9">
            <w:pPr>
              <w:rPr>
                <w:rFonts w:ascii="Arial" w:hAnsi="Arial" w:cs="Arial"/>
                <w:sz w:val="20"/>
                <w:szCs w:val="20"/>
              </w:rPr>
            </w:pPr>
            <w:r w:rsidRPr="00FF3914">
              <w:rPr>
                <w:rFonts w:ascii="Arial" w:hAnsi="Arial" w:cs="Arial"/>
                <w:sz w:val="20"/>
                <w:szCs w:val="20"/>
              </w:rPr>
              <w:t>OPdA/</w:t>
            </w:r>
          </w:p>
          <w:p w14:paraId="5FA01044" w14:textId="77777777" w:rsidR="00BE3DAC" w:rsidRDefault="009503DA" w:rsidP="003448D9">
            <w:pPr>
              <w:rPr>
                <w:rFonts w:ascii="Arial" w:hAnsi="Arial" w:cs="Arial"/>
                <w:sz w:val="20"/>
                <w:szCs w:val="20"/>
              </w:rPr>
            </w:pPr>
            <w:r w:rsidRPr="00FF3914">
              <w:rPr>
                <w:rFonts w:ascii="Arial" w:hAnsi="Arial" w:cs="Arial"/>
                <w:sz w:val="20"/>
                <w:szCs w:val="20"/>
              </w:rPr>
              <w:t>Researchers14/</w:t>
            </w:r>
            <w:r w:rsidRPr="00FF3914">
              <w:rPr>
                <w:rFonts w:ascii="Arial" w:hAnsi="Arial" w:cs="Arial"/>
                <w:sz w:val="20"/>
                <w:szCs w:val="20"/>
              </w:rPr>
              <w:lastRenderedPageBreak/>
              <w:t>Careers Service</w:t>
            </w:r>
          </w:p>
          <w:p w14:paraId="1A9CE329" w14:textId="77777777" w:rsidR="009503DA" w:rsidRPr="00FF3914" w:rsidRDefault="009503DA" w:rsidP="003448D9">
            <w:pPr>
              <w:rPr>
                <w:rFonts w:ascii="Arial" w:hAnsi="Arial" w:cs="Arial"/>
                <w:sz w:val="20"/>
                <w:szCs w:val="20"/>
              </w:rPr>
            </w:pPr>
            <w:r w:rsidRPr="00FF3914">
              <w:rPr>
                <w:rFonts w:ascii="Arial" w:hAnsi="Arial" w:cs="Arial"/>
                <w:sz w:val="20"/>
                <w:szCs w:val="20"/>
              </w:rPr>
              <w:t>/CUDAR/ RDP</w:t>
            </w:r>
          </w:p>
        </w:tc>
        <w:tc>
          <w:tcPr>
            <w:tcW w:w="3544" w:type="dxa"/>
            <w:shd w:val="clear" w:color="auto" w:fill="auto"/>
          </w:tcPr>
          <w:p w14:paraId="0FC3694C" w14:textId="77777777" w:rsidR="009503DA" w:rsidRDefault="009503DA" w:rsidP="003448D9">
            <w:pPr>
              <w:rPr>
                <w:rFonts w:ascii="Arial" w:hAnsi="Arial" w:cs="Arial"/>
                <w:sz w:val="20"/>
                <w:szCs w:val="20"/>
              </w:rPr>
            </w:pPr>
          </w:p>
          <w:p w14:paraId="56AB5470" w14:textId="77777777" w:rsidR="00371C2B" w:rsidRDefault="00371C2B" w:rsidP="003448D9">
            <w:pPr>
              <w:rPr>
                <w:rFonts w:ascii="Arial" w:hAnsi="Arial" w:cs="Arial"/>
                <w:sz w:val="20"/>
                <w:szCs w:val="20"/>
              </w:rPr>
            </w:pPr>
          </w:p>
          <w:p w14:paraId="05D31FA3" w14:textId="77777777" w:rsidR="009503DA" w:rsidRPr="00FF3914" w:rsidRDefault="009503DA" w:rsidP="003448D9">
            <w:pPr>
              <w:rPr>
                <w:rFonts w:ascii="Arial" w:hAnsi="Arial" w:cs="Arial"/>
                <w:sz w:val="20"/>
                <w:szCs w:val="20"/>
              </w:rPr>
            </w:pPr>
            <w:r>
              <w:rPr>
                <w:rFonts w:ascii="Arial" w:hAnsi="Arial" w:cs="Arial"/>
                <w:sz w:val="20"/>
                <w:szCs w:val="20"/>
              </w:rPr>
              <w:t>Ongoing</w:t>
            </w:r>
            <w:r w:rsidR="004268A6">
              <w:rPr>
                <w:rFonts w:ascii="Arial" w:hAnsi="Arial" w:cs="Arial"/>
                <w:sz w:val="20"/>
                <w:szCs w:val="20"/>
              </w:rPr>
              <w:t>.</w:t>
            </w:r>
          </w:p>
        </w:tc>
      </w:tr>
      <w:tr w:rsidR="009503DA" w:rsidRPr="00F33EFB" w14:paraId="04B0C0AD" w14:textId="77777777" w:rsidTr="00A141CD">
        <w:trPr>
          <w:trHeight w:val="2168"/>
        </w:trPr>
        <w:tc>
          <w:tcPr>
            <w:tcW w:w="9180" w:type="dxa"/>
            <w:shd w:val="clear" w:color="auto" w:fill="F2F2F2" w:themeFill="background1" w:themeFillShade="F2"/>
          </w:tcPr>
          <w:p w14:paraId="0C7A69EF" w14:textId="77777777" w:rsidR="009503DA" w:rsidRPr="0054792D" w:rsidRDefault="009503DA" w:rsidP="003448D9">
            <w:pPr>
              <w:rPr>
                <w:rFonts w:ascii="Arial" w:hAnsi="Arial" w:cs="Arial"/>
                <w:b/>
                <w:sz w:val="20"/>
                <w:szCs w:val="20"/>
              </w:rPr>
            </w:pPr>
            <w:r w:rsidRPr="0054792D">
              <w:rPr>
                <w:rFonts w:ascii="Arial" w:hAnsi="Arial" w:cs="Arial"/>
                <w:b/>
                <w:sz w:val="20"/>
                <w:szCs w:val="20"/>
              </w:rPr>
              <w:lastRenderedPageBreak/>
              <w:t>2014 ACTION PLAN</w:t>
            </w:r>
          </w:p>
          <w:p w14:paraId="4F3EA195" w14:textId="77777777" w:rsidR="00371C2B" w:rsidRDefault="00371C2B" w:rsidP="003448D9">
            <w:pPr>
              <w:rPr>
                <w:rFonts w:ascii="Arial" w:hAnsi="Arial" w:cs="Arial"/>
                <w:sz w:val="20"/>
                <w:szCs w:val="20"/>
              </w:rPr>
            </w:pPr>
          </w:p>
          <w:p w14:paraId="30C9ADF7" w14:textId="77777777" w:rsidR="009503DA" w:rsidRPr="006E14DD" w:rsidRDefault="009503DA" w:rsidP="006708BE">
            <w:pPr>
              <w:rPr>
                <w:rFonts w:ascii="Arial" w:hAnsi="Arial" w:cs="Arial"/>
                <w:sz w:val="20"/>
                <w:szCs w:val="20"/>
              </w:rPr>
            </w:pPr>
            <w:r w:rsidRPr="0054792D">
              <w:rPr>
                <w:rFonts w:ascii="Arial" w:hAnsi="Arial" w:cs="Arial"/>
                <w:sz w:val="20"/>
                <w:szCs w:val="20"/>
              </w:rPr>
              <w:t>Personal and Professional Development will continue to increase the number of opportunities for postdocs/research staff to engage with personal and professional development activities and resour</w:t>
            </w:r>
            <w:r>
              <w:rPr>
                <w:rFonts w:ascii="Arial" w:hAnsi="Arial" w:cs="Arial"/>
                <w:sz w:val="20"/>
                <w:szCs w:val="20"/>
              </w:rPr>
              <w:t>ces on dedicated web pages. PPD</w:t>
            </w:r>
            <w:r w:rsidRPr="0054792D">
              <w:rPr>
                <w:rFonts w:ascii="Arial" w:hAnsi="Arial" w:cs="Arial"/>
                <w:sz w:val="20"/>
                <w:szCs w:val="20"/>
              </w:rPr>
              <w:t xml:space="preserve"> will also strive to increase the resources allocated to leadership and educational development activities</w:t>
            </w:r>
            <w:r w:rsidR="007C1EC9">
              <w:rPr>
                <w:rFonts w:ascii="Arial" w:hAnsi="Arial" w:cs="Arial"/>
                <w:sz w:val="20"/>
                <w:szCs w:val="20"/>
              </w:rPr>
              <w:t>,</w:t>
            </w:r>
            <w:r w:rsidRPr="0054792D">
              <w:rPr>
                <w:rFonts w:ascii="Arial" w:hAnsi="Arial" w:cs="Arial"/>
                <w:sz w:val="20"/>
                <w:szCs w:val="20"/>
              </w:rPr>
              <w:t xml:space="preserve"> including the Emerging Research Leaders’ Development Programme (ERLDP) and the Teaching Associates’ Programme, and to secure an increase in allocated resourcing for postdoc/research staff support.</w:t>
            </w:r>
          </w:p>
        </w:tc>
        <w:tc>
          <w:tcPr>
            <w:tcW w:w="1650" w:type="dxa"/>
            <w:shd w:val="clear" w:color="auto" w:fill="F2F2F2" w:themeFill="background1" w:themeFillShade="F2"/>
          </w:tcPr>
          <w:p w14:paraId="4423B898" w14:textId="77777777" w:rsidR="009503DA" w:rsidRPr="00894943" w:rsidRDefault="009503DA" w:rsidP="003448D9">
            <w:pPr>
              <w:rPr>
                <w:rFonts w:ascii="Arial" w:hAnsi="Arial" w:cs="Arial"/>
                <w:sz w:val="20"/>
                <w:szCs w:val="20"/>
              </w:rPr>
            </w:pPr>
          </w:p>
          <w:p w14:paraId="296D6D39" w14:textId="77777777" w:rsidR="00371C2B" w:rsidRDefault="00371C2B" w:rsidP="003448D9">
            <w:pPr>
              <w:rPr>
                <w:rFonts w:ascii="Arial" w:hAnsi="Arial" w:cs="Arial"/>
                <w:sz w:val="20"/>
                <w:szCs w:val="20"/>
              </w:rPr>
            </w:pPr>
          </w:p>
          <w:p w14:paraId="6603DA8D" w14:textId="77777777" w:rsidR="009503DA" w:rsidRPr="00894943" w:rsidRDefault="009503DA" w:rsidP="003448D9">
            <w:pPr>
              <w:rPr>
                <w:rFonts w:ascii="Arial" w:hAnsi="Arial" w:cs="Arial"/>
                <w:sz w:val="20"/>
                <w:szCs w:val="20"/>
              </w:rPr>
            </w:pPr>
            <w:r w:rsidRPr="00894943">
              <w:rPr>
                <w:rFonts w:ascii="Arial" w:hAnsi="Arial" w:cs="Arial"/>
                <w:sz w:val="20"/>
                <w:szCs w:val="20"/>
              </w:rPr>
              <w:t>PPD</w:t>
            </w:r>
          </w:p>
        </w:tc>
        <w:tc>
          <w:tcPr>
            <w:tcW w:w="3544" w:type="dxa"/>
            <w:shd w:val="clear" w:color="auto" w:fill="F2F2F2" w:themeFill="background1" w:themeFillShade="F2"/>
          </w:tcPr>
          <w:p w14:paraId="3CE451ED" w14:textId="77777777" w:rsidR="009503DA" w:rsidRPr="00894943" w:rsidRDefault="009503DA" w:rsidP="003448D9">
            <w:pPr>
              <w:rPr>
                <w:rFonts w:ascii="Arial" w:hAnsi="Arial" w:cs="Arial"/>
                <w:sz w:val="20"/>
                <w:szCs w:val="20"/>
              </w:rPr>
            </w:pPr>
          </w:p>
          <w:p w14:paraId="1E27D0DC" w14:textId="77777777" w:rsidR="00371C2B" w:rsidRDefault="00371C2B" w:rsidP="003448D9">
            <w:pPr>
              <w:rPr>
                <w:rFonts w:ascii="Arial" w:hAnsi="Arial" w:cs="Arial"/>
                <w:sz w:val="20"/>
                <w:szCs w:val="20"/>
              </w:rPr>
            </w:pPr>
          </w:p>
          <w:p w14:paraId="788440A4" w14:textId="77777777" w:rsidR="009503DA" w:rsidRPr="00894943" w:rsidRDefault="009503DA" w:rsidP="003448D9">
            <w:pPr>
              <w:rPr>
                <w:rFonts w:ascii="Arial" w:hAnsi="Arial" w:cs="Arial"/>
                <w:sz w:val="20"/>
                <w:szCs w:val="20"/>
              </w:rPr>
            </w:pPr>
            <w:r w:rsidRPr="00894943">
              <w:rPr>
                <w:rFonts w:ascii="Arial" w:hAnsi="Arial" w:cs="Arial"/>
                <w:sz w:val="20"/>
                <w:szCs w:val="20"/>
              </w:rPr>
              <w:t>2014-16: Participation rates are reviewed in October/November each year. Programme reviews and resourcing plans are undertaken each year (June and October-December, respectively).</w:t>
            </w:r>
          </w:p>
        </w:tc>
      </w:tr>
      <w:tr w:rsidR="009503DA" w:rsidRPr="00F33EFB" w14:paraId="522755B9" w14:textId="77777777" w:rsidTr="009503DA">
        <w:trPr>
          <w:trHeight w:val="2410"/>
        </w:trPr>
        <w:tc>
          <w:tcPr>
            <w:tcW w:w="9180" w:type="dxa"/>
            <w:shd w:val="clear" w:color="auto" w:fill="auto"/>
          </w:tcPr>
          <w:p w14:paraId="0BDC724F" w14:textId="77777777" w:rsidR="009503DA" w:rsidRPr="00894943" w:rsidRDefault="009503DA" w:rsidP="003448D9">
            <w:pPr>
              <w:rPr>
                <w:rFonts w:ascii="Arial" w:hAnsi="Arial" w:cs="Arial"/>
                <w:b/>
                <w:sz w:val="20"/>
                <w:szCs w:val="20"/>
              </w:rPr>
            </w:pPr>
            <w:r w:rsidRPr="00894943">
              <w:rPr>
                <w:rFonts w:ascii="Arial" w:hAnsi="Arial" w:cs="Arial"/>
                <w:b/>
                <w:sz w:val="20"/>
                <w:szCs w:val="20"/>
              </w:rPr>
              <w:t>PROGRESS</w:t>
            </w:r>
          </w:p>
          <w:p w14:paraId="231A02CA" w14:textId="77777777" w:rsidR="00724B89" w:rsidRDefault="00724B89" w:rsidP="003448D9">
            <w:pPr>
              <w:rPr>
                <w:rFonts w:ascii="Arial" w:hAnsi="Arial" w:cs="Arial"/>
                <w:sz w:val="20"/>
                <w:szCs w:val="20"/>
              </w:rPr>
            </w:pPr>
          </w:p>
          <w:p w14:paraId="37E9BACD" w14:textId="77777777" w:rsidR="009503DA" w:rsidRPr="00894943" w:rsidRDefault="009503DA" w:rsidP="003448D9">
            <w:pPr>
              <w:rPr>
                <w:rFonts w:ascii="Arial" w:hAnsi="Arial" w:cs="Arial"/>
                <w:sz w:val="20"/>
                <w:szCs w:val="20"/>
              </w:rPr>
            </w:pPr>
            <w:r w:rsidRPr="00894943">
              <w:rPr>
                <w:rFonts w:ascii="Arial" w:hAnsi="Arial" w:cs="Arial"/>
                <w:sz w:val="20"/>
                <w:szCs w:val="20"/>
              </w:rPr>
              <w:t>Resources were acquired to fund two full-time Researcher Developers for postdocs (they assumed their posts in May and June, 2016). Funds were also allocated to continue running ERLDP by external consultants during the six-month gap between the former Researcher Developer’s departure and the arrival of the two new full-time Researcher Developers.</w:t>
            </w:r>
            <w:r w:rsidR="006708BE">
              <w:rPr>
                <w:rFonts w:ascii="Arial" w:hAnsi="Arial" w:cs="Arial"/>
                <w:sz w:val="20"/>
                <w:szCs w:val="20"/>
              </w:rPr>
              <w:t xml:space="preserve"> </w:t>
            </w:r>
          </w:p>
          <w:p w14:paraId="1CB025E3" w14:textId="77777777" w:rsidR="009503DA" w:rsidRPr="00894943" w:rsidRDefault="009503DA" w:rsidP="003448D9">
            <w:pPr>
              <w:rPr>
                <w:rFonts w:ascii="Arial" w:hAnsi="Arial" w:cs="Arial"/>
                <w:sz w:val="20"/>
                <w:szCs w:val="20"/>
              </w:rPr>
            </w:pPr>
          </w:p>
          <w:p w14:paraId="2CAA4005" w14:textId="77777777" w:rsidR="009503DA" w:rsidRDefault="009503DA" w:rsidP="003448D9">
            <w:pPr>
              <w:rPr>
                <w:rFonts w:ascii="Arial" w:hAnsi="Arial" w:cs="Arial"/>
                <w:sz w:val="20"/>
                <w:szCs w:val="20"/>
              </w:rPr>
            </w:pPr>
            <w:r w:rsidRPr="00894943">
              <w:rPr>
                <w:rFonts w:ascii="Arial" w:hAnsi="Arial" w:cs="Arial"/>
                <w:sz w:val="20"/>
                <w:szCs w:val="20"/>
              </w:rPr>
              <w:t>The Teaching Associates’ Programme (TAP)</w:t>
            </w:r>
            <w:r w:rsidR="00C3547E">
              <w:rPr>
                <w:rFonts w:ascii="Arial" w:hAnsi="Arial" w:cs="Arial"/>
                <w:sz w:val="20"/>
                <w:szCs w:val="20"/>
              </w:rPr>
              <w:t>,</w:t>
            </w:r>
            <w:r w:rsidRPr="00894943">
              <w:rPr>
                <w:rFonts w:ascii="Arial" w:hAnsi="Arial" w:cs="Arial"/>
                <w:sz w:val="20"/>
                <w:szCs w:val="20"/>
              </w:rPr>
              <w:t xml:space="preserve"> which is the externally accredited nine-month development programme for early career researchers who teach Cambridge students</w:t>
            </w:r>
            <w:r w:rsidR="00C3547E">
              <w:rPr>
                <w:rFonts w:ascii="Arial" w:hAnsi="Arial" w:cs="Arial"/>
                <w:sz w:val="20"/>
                <w:szCs w:val="20"/>
              </w:rPr>
              <w:t>,</w:t>
            </w:r>
            <w:r w:rsidRPr="00894943">
              <w:rPr>
                <w:rFonts w:ascii="Arial" w:hAnsi="Arial" w:cs="Arial"/>
                <w:sz w:val="20"/>
                <w:szCs w:val="20"/>
              </w:rPr>
              <w:t xml:space="preserve"> has increased capacity</w:t>
            </w:r>
            <w:r w:rsidR="00C3547E">
              <w:rPr>
                <w:rFonts w:ascii="Arial" w:hAnsi="Arial" w:cs="Arial"/>
                <w:sz w:val="20"/>
                <w:szCs w:val="20"/>
              </w:rPr>
              <w:t>.</w:t>
            </w:r>
            <w:r w:rsidRPr="00894943">
              <w:rPr>
                <w:rFonts w:ascii="Arial" w:hAnsi="Arial" w:cs="Arial"/>
                <w:sz w:val="20"/>
                <w:szCs w:val="20"/>
              </w:rPr>
              <w:t xml:space="preserve"> </w:t>
            </w:r>
            <w:r w:rsidR="00C3547E">
              <w:rPr>
                <w:rFonts w:ascii="Arial" w:hAnsi="Arial" w:cs="Arial"/>
                <w:sz w:val="20"/>
                <w:szCs w:val="20"/>
              </w:rPr>
              <w:t>T</w:t>
            </w:r>
            <w:r w:rsidRPr="00894943">
              <w:rPr>
                <w:rFonts w:ascii="Arial" w:hAnsi="Arial" w:cs="Arial"/>
                <w:sz w:val="20"/>
                <w:szCs w:val="20"/>
              </w:rPr>
              <w:t>here are now 72 places which is an increase of 30% since 2014-15. Postdocs constitute two</w:t>
            </w:r>
            <w:r w:rsidR="00024AC9">
              <w:rPr>
                <w:rFonts w:ascii="Arial" w:hAnsi="Arial" w:cs="Arial"/>
                <w:sz w:val="20"/>
                <w:szCs w:val="20"/>
              </w:rPr>
              <w:t>-</w:t>
            </w:r>
            <w:r w:rsidRPr="00894943">
              <w:rPr>
                <w:rFonts w:ascii="Arial" w:hAnsi="Arial" w:cs="Arial"/>
                <w:sz w:val="20"/>
                <w:szCs w:val="20"/>
              </w:rPr>
              <w:t>thirds of place</w:t>
            </w:r>
            <w:r w:rsidR="00C3547E">
              <w:rPr>
                <w:rFonts w:ascii="Arial" w:hAnsi="Arial" w:cs="Arial"/>
                <w:sz w:val="20"/>
                <w:szCs w:val="20"/>
              </w:rPr>
              <w:t>s</w:t>
            </w:r>
            <w:r w:rsidRPr="00894943">
              <w:rPr>
                <w:rFonts w:ascii="Arial" w:hAnsi="Arial" w:cs="Arial"/>
                <w:sz w:val="20"/>
                <w:szCs w:val="20"/>
              </w:rPr>
              <w:t xml:space="preserve"> in 2016-17. </w:t>
            </w:r>
            <w:hyperlink r:id="rId8" w:history="1">
              <w:r w:rsidRPr="00894943">
                <w:rPr>
                  <w:rStyle w:val="Hyperlink"/>
                  <w:rFonts w:ascii="Arial" w:hAnsi="Arial" w:cs="Arial"/>
                  <w:sz w:val="20"/>
                  <w:szCs w:val="20"/>
                </w:rPr>
                <w:t>http://www.training.cam.ac.uk/course/gdp-tap1</w:t>
              </w:r>
            </w:hyperlink>
            <w:r w:rsidRPr="00894943">
              <w:rPr>
                <w:rFonts w:ascii="Arial" w:hAnsi="Arial" w:cs="Arial"/>
                <w:sz w:val="20"/>
                <w:szCs w:val="20"/>
              </w:rPr>
              <w:t xml:space="preserve"> </w:t>
            </w:r>
          </w:p>
          <w:p w14:paraId="1A66CF65" w14:textId="77777777" w:rsidR="009503DA" w:rsidRPr="006E14DD" w:rsidRDefault="009503DA" w:rsidP="003448D9">
            <w:pPr>
              <w:rPr>
                <w:rFonts w:ascii="Arial" w:hAnsi="Arial" w:cs="Arial"/>
                <w:sz w:val="20"/>
                <w:szCs w:val="20"/>
              </w:rPr>
            </w:pPr>
          </w:p>
        </w:tc>
        <w:tc>
          <w:tcPr>
            <w:tcW w:w="1650" w:type="dxa"/>
            <w:shd w:val="clear" w:color="auto" w:fill="auto"/>
          </w:tcPr>
          <w:p w14:paraId="752F056B" w14:textId="77777777" w:rsidR="009503DA" w:rsidRDefault="009503DA" w:rsidP="003448D9">
            <w:pPr>
              <w:rPr>
                <w:rFonts w:ascii="Arial" w:hAnsi="Arial" w:cs="Arial"/>
                <w:sz w:val="20"/>
                <w:szCs w:val="20"/>
              </w:rPr>
            </w:pPr>
          </w:p>
          <w:p w14:paraId="27EFCEC3" w14:textId="77777777" w:rsidR="00724B89" w:rsidRDefault="00724B89" w:rsidP="003448D9">
            <w:pPr>
              <w:rPr>
                <w:rFonts w:ascii="Arial" w:hAnsi="Arial" w:cs="Arial"/>
                <w:sz w:val="20"/>
                <w:szCs w:val="20"/>
              </w:rPr>
            </w:pPr>
          </w:p>
          <w:p w14:paraId="35DBD01A" w14:textId="77777777" w:rsidR="009503DA" w:rsidRPr="00894943" w:rsidRDefault="009503DA" w:rsidP="003448D9">
            <w:pPr>
              <w:rPr>
                <w:rFonts w:ascii="Arial" w:hAnsi="Arial" w:cs="Arial"/>
                <w:sz w:val="20"/>
                <w:szCs w:val="20"/>
              </w:rPr>
            </w:pPr>
            <w:r w:rsidRPr="00894943">
              <w:rPr>
                <w:rFonts w:ascii="Arial" w:hAnsi="Arial" w:cs="Arial"/>
                <w:sz w:val="20"/>
                <w:szCs w:val="20"/>
              </w:rPr>
              <w:t>RDP</w:t>
            </w:r>
          </w:p>
        </w:tc>
        <w:tc>
          <w:tcPr>
            <w:tcW w:w="3544" w:type="dxa"/>
            <w:shd w:val="clear" w:color="auto" w:fill="auto"/>
          </w:tcPr>
          <w:p w14:paraId="4CCB574D" w14:textId="77777777" w:rsidR="009503DA" w:rsidRDefault="009503DA" w:rsidP="003448D9">
            <w:pPr>
              <w:rPr>
                <w:rFonts w:ascii="Arial" w:hAnsi="Arial" w:cs="Arial"/>
                <w:sz w:val="20"/>
                <w:szCs w:val="20"/>
              </w:rPr>
            </w:pPr>
          </w:p>
          <w:p w14:paraId="2FE1075B" w14:textId="77777777" w:rsidR="00724B89" w:rsidRDefault="00724B89" w:rsidP="003448D9">
            <w:pPr>
              <w:rPr>
                <w:rFonts w:ascii="Arial" w:hAnsi="Arial" w:cs="Arial"/>
                <w:sz w:val="20"/>
                <w:szCs w:val="20"/>
              </w:rPr>
            </w:pPr>
          </w:p>
          <w:p w14:paraId="66E3F47D" w14:textId="77777777" w:rsidR="009503DA" w:rsidRPr="00894943" w:rsidRDefault="009503DA" w:rsidP="00DA3A8E">
            <w:pPr>
              <w:rPr>
                <w:rFonts w:ascii="Arial" w:hAnsi="Arial" w:cs="Arial"/>
                <w:sz w:val="20"/>
                <w:szCs w:val="20"/>
              </w:rPr>
            </w:pPr>
            <w:r w:rsidRPr="00894943">
              <w:rPr>
                <w:rFonts w:ascii="Arial" w:hAnsi="Arial" w:cs="Arial"/>
                <w:sz w:val="20"/>
                <w:szCs w:val="20"/>
              </w:rPr>
              <w:t>Ongoing</w:t>
            </w:r>
            <w:r w:rsidR="00DA3A8E">
              <w:rPr>
                <w:rFonts w:ascii="Arial" w:hAnsi="Arial" w:cs="Arial"/>
                <w:sz w:val="20"/>
                <w:szCs w:val="20"/>
              </w:rPr>
              <w:t>.</w:t>
            </w:r>
            <w:bookmarkStart w:id="0" w:name="_GoBack"/>
            <w:bookmarkEnd w:id="0"/>
          </w:p>
        </w:tc>
      </w:tr>
      <w:tr w:rsidR="009503DA" w:rsidRPr="00F33EFB" w14:paraId="40D7C24B" w14:textId="77777777" w:rsidTr="009503DA">
        <w:trPr>
          <w:trHeight w:val="2410"/>
        </w:trPr>
        <w:tc>
          <w:tcPr>
            <w:tcW w:w="9180" w:type="dxa"/>
            <w:shd w:val="clear" w:color="auto" w:fill="auto"/>
          </w:tcPr>
          <w:p w14:paraId="4A106CC7" w14:textId="77777777" w:rsidR="00F50E74" w:rsidRDefault="00F50E74" w:rsidP="003448D9">
            <w:pPr>
              <w:rPr>
                <w:rFonts w:ascii="Arial" w:hAnsi="Arial" w:cs="Arial"/>
                <w:sz w:val="20"/>
                <w:szCs w:val="20"/>
              </w:rPr>
            </w:pPr>
          </w:p>
          <w:p w14:paraId="7329EE93" w14:textId="77777777" w:rsidR="009503DA" w:rsidRPr="00894943" w:rsidRDefault="009503DA" w:rsidP="003448D9">
            <w:pPr>
              <w:rPr>
                <w:rFonts w:ascii="Arial" w:hAnsi="Arial" w:cs="Arial"/>
                <w:sz w:val="20"/>
                <w:szCs w:val="20"/>
              </w:rPr>
            </w:pPr>
            <w:r w:rsidRPr="00894943">
              <w:rPr>
                <w:rFonts w:ascii="Arial" w:hAnsi="Arial" w:cs="Arial"/>
                <w:sz w:val="20"/>
                <w:szCs w:val="20"/>
              </w:rPr>
              <w:t>General course attendance has dropped from 2014-15 (overall attendance was 503) to 2015-16 (overall attendance was 375).  However, there are mitigating circumstances. A Postdoc Researcher Developer left in December 2015 and the Department was left without a Researcher Developer for six months during 2015-16. The ‘Getting Connected’ (large induction event</w:t>
            </w:r>
            <w:r w:rsidR="00024AC9">
              <w:rPr>
                <w:rFonts w:ascii="Arial" w:hAnsi="Arial" w:cs="Arial"/>
                <w:sz w:val="20"/>
                <w:szCs w:val="20"/>
              </w:rPr>
              <w:t xml:space="preserve"> for postdocs</w:t>
            </w:r>
            <w:r w:rsidRPr="00894943">
              <w:rPr>
                <w:rFonts w:ascii="Arial" w:hAnsi="Arial" w:cs="Arial"/>
                <w:sz w:val="20"/>
                <w:szCs w:val="20"/>
              </w:rPr>
              <w:t xml:space="preserve">) is no longer run by RDP and is now run by the OPdA. There has been reduced administrative support due to serious illness and ERLDP is run by external trainers. </w:t>
            </w:r>
          </w:p>
          <w:p w14:paraId="2AB266E7" w14:textId="77777777" w:rsidR="009503DA" w:rsidRPr="00894943" w:rsidRDefault="009503DA" w:rsidP="003448D9">
            <w:pPr>
              <w:rPr>
                <w:rFonts w:ascii="Arial" w:hAnsi="Arial" w:cs="Arial"/>
                <w:sz w:val="20"/>
                <w:szCs w:val="20"/>
              </w:rPr>
            </w:pPr>
          </w:p>
          <w:p w14:paraId="19227C2B" w14:textId="77777777" w:rsidR="009503DA" w:rsidRPr="00894943" w:rsidRDefault="009503DA" w:rsidP="003448D9">
            <w:pPr>
              <w:rPr>
                <w:rFonts w:ascii="Arial" w:hAnsi="Arial" w:cs="Arial"/>
                <w:sz w:val="20"/>
                <w:szCs w:val="20"/>
              </w:rPr>
            </w:pPr>
            <w:r w:rsidRPr="00894943">
              <w:rPr>
                <w:rFonts w:ascii="Arial" w:hAnsi="Arial" w:cs="Arial"/>
                <w:sz w:val="20"/>
                <w:szCs w:val="20"/>
              </w:rPr>
              <w:t>However, more collaborative work has been undertaken by PPD and specifically with the OPdA and RDP.</w:t>
            </w:r>
          </w:p>
          <w:p w14:paraId="5B0245B3" w14:textId="77777777" w:rsidR="009503DA" w:rsidRPr="00894943" w:rsidRDefault="009503DA" w:rsidP="003448D9">
            <w:pPr>
              <w:rPr>
                <w:rFonts w:ascii="Arial" w:hAnsi="Arial" w:cs="Arial"/>
                <w:b/>
                <w:sz w:val="20"/>
                <w:szCs w:val="20"/>
              </w:rPr>
            </w:pPr>
          </w:p>
        </w:tc>
        <w:tc>
          <w:tcPr>
            <w:tcW w:w="1650" w:type="dxa"/>
            <w:shd w:val="clear" w:color="auto" w:fill="auto"/>
          </w:tcPr>
          <w:p w14:paraId="0138DA32" w14:textId="77777777" w:rsidR="00F50E74" w:rsidRDefault="00F50E74" w:rsidP="003448D9">
            <w:pPr>
              <w:rPr>
                <w:rFonts w:ascii="Arial" w:hAnsi="Arial" w:cs="Arial"/>
                <w:sz w:val="20"/>
                <w:szCs w:val="20"/>
              </w:rPr>
            </w:pPr>
          </w:p>
          <w:p w14:paraId="7D174E6F" w14:textId="77777777" w:rsidR="009503DA" w:rsidRPr="00894943" w:rsidRDefault="009503DA" w:rsidP="003448D9">
            <w:pPr>
              <w:rPr>
                <w:rFonts w:ascii="Arial" w:hAnsi="Arial" w:cs="Arial"/>
                <w:sz w:val="20"/>
                <w:szCs w:val="20"/>
              </w:rPr>
            </w:pPr>
            <w:r w:rsidRPr="00894943">
              <w:rPr>
                <w:rFonts w:ascii="Arial" w:hAnsi="Arial" w:cs="Arial"/>
                <w:sz w:val="20"/>
                <w:szCs w:val="20"/>
              </w:rPr>
              <w:t>PPD/RDP/OPdA</w:t>
            </w:r>
          </w:p>
          <w:p w14:paraId="0228E0DB" w14:textId="77777777" w:rsidR="009503DA" w:rsidRDefault="009503DA" w:rsidP="003448D9">
            <w:pPr>
              <w:rPr>
                <w:rFonts w:ascii="Arial" w:hAnsi="Arial" w:cs="Arial"/>
                <w:sz w:val="20"/>
                <w:szCs w:val="20"/>
              </w:rPr>
            </w:pPr>
          </w:p>
        </w:tc>
        <w:tc>
          <w:tcPr>
            <w:tcW w:w="3544" w:type="dxa"/>
            <w:shd w:val="clear" w:color="auto" w:fill="auto"/>
          </w:tcPr>
          <w:p w14:paraId="7546D931" w14:textId="77777777" w:rsidR="00F50E74" w:rsidRDefault="00F50E74" w:rsidP="003448D9">
            <w:pPr>
              <w:rPr>
                <w:rFonts w:ascii="Arial" w:hAnsi="Arial" w:cs="Arial"/>
                <w:sz w:val="20"/>
                <w:szCs w:val="20"/>
              </w:rPr>
            </w:pPr>
          </w:p>
          <w:p w14:paraId="3A073061" w14:textId="77777777" w:rsidR="009503DA" w:rsidRDefault="009503DA" w:rsidP="003448D9">
            <w:pPr>
              <w:rPr>
                <w:rFonts w:ascii="Arial" w:hAnsi="Arial" w:cs="Arial"/>
                <w:sz w:val="20"/>
                <w:szCs w:val="20"/>
              </w:rPr>
            </w:pPr>
            <w:r w:rsidRPr="00894943">
              <w:rPr>
                <w:rFonts w:ascii="Arial" w:hAnsi="Arial" w:cs="Arial"/>
                <w:sz w:val="20"/>
                <w:szCs w:val="20"/>
              </w:rPr>
              <w:t>Preparing for Leadership Pilot (18); Preparing for Leadership Action Learning (10); and a PdOC Masterclass (210)</w:t>
            </w:r>
            <w:r w:rsidR="00F33826">
              <w:rPr>
                <w:rFonts w:ascii="Arial" w:hAnsi="Arial" w:cs="Arial"/>
                <w:sz w:val="20"/>
                <w:szCs w:val="20"/>
              </w:rPr>
              <w:t>.</w:t>
            </w:r>
          </w:p>
        </w:tc>
      </w:tr>
      <w:tr w:rsidR="009503DA" w:rsidRPr="00F33EFB" w14:paraId="602E6A3F" w14:textId="77777777" w:rsidTr="00A141CD">
        <w:trPr>
          <w:trHeight w:val="1338"/>
        </w:trPr>
        <w:tc>
          <w:tcPr>
            <w:tcW w:w="9180" w:type="dxa"/>
            <w:shd w:val="clear" w:color="auto" w:fill="F2F2F2" w:themeFill="background1" w:themeFillShade="F2"/>
          </w:tcPr>
          <w:p w14:paraId="304594E8" w14:textId="77777777" w:rsidR="009503DA" w:rsidRDefault="009503DA" w:rsidP="003448D9">
            <w:pPr>
              <w:rPr>
                <w:rFonts w:ascii="Arial" w:hAnsi="Arial" w:cs="Arial"/>
                <w:b/>
                <w:sz w:val="20"/>
                <w:szCs w:val="20"/>
              </w:rPr>
            </w:pPr>
            <w:r w:rsidRPr="00FB5470">
              <w:rPr>
                <w:rFonts w:ascii="Arial" w:hAnsi="Arial" w:cs="Arial"/>
                <w:b/>
                <w:sz w:val="20"/>
                <w:szCs w:val="20"/>
              </w:rPr>
              <w:t>2014 ACTION PLAN</w:t>
            </w:r>
          </w:p>
          <w:p w14:paraId="786E6411" w14:textId="77777777" w:rsidR="00F50E74" w:rsidRDefault="00F50E74" w:rsidP="003448D9">
            <w:pPr>
              <w:rPr>
                <w:rFonts w:ascii="Arial" w:hAnsi="Arial" w:cs="Arial"/>
                <w:sz w:val="20"/>
                <w:szCs w:val="20"/>
              </w:rPr>
            </w:pPr>
          </w:p>
          <w:p w14:paraId="3E01CD92" w14:textId="77777777" w:rsidR="009503DA" w:rsidRDefault="009503DA" w:rsidP="003448D9">
            <w:pPr>
              <w:rPr>
                <w:rFonts w:ascii="Arial" w:hAnsi="Arial" w:cs="Arial"/>
                <w:sz w:val="20"/>
                <w:szCs w:val="20"/>
              </w:rPr>
            </w:pPr>
            <w:r w:rsidRPr="00FB5470">
              <w:rPr>
                <w:rFonts w:ascii="Arial" w:hAnsi="Arial" w:cs="Arial"/>
                <w:sz w:val="20"/>
                <w:szCs w:val="20"/>
              </w:rPr>
              <w:t xml:space="preserve">A key area of Careers Service enhancement will be increasing the breadth and types of information on international careers, both when it comes to the academic job market and other sectors. This is indicative of pressing economic realities as well as the international diversity of Cambridge’s research staff population (more than 50% are not from the UK).  </w:t>
            </w:r>
            <w:r w:rsidR="00F33826">
              <w:rPr>
                <w:rFonts w:ascii="Arial" w:hAnsi="Arial" w:cs="Arial"/>
                <w:sz w:val="20"/>
                <w:szCs w:val="20"/>
              </w:rPr>
              <w:t>The Careers Service</w:t>
            </w:r>
            <w:r w:rsidRPr="00FB5470">
              <w:rPr>
                <w:rFonts w:ascii="Arial" w:hAnsi="Arial" w:cs="Arial"/>
                <w:sz w:val="20"/>
                <w:szCs w:val="20"/>
              </w:rPr>
              <w:t xml:space="preserve"> will, for example, develop and launch a new set of web pages and sample application materials for North American and European job applications.</w:t>
            </w:r>
          </w:p>
          <w:p w14:paraId="66383B5E" w14:textId="77777777" w:rsidR="00F50E74" w:rsidRPr="00820011" w:rsidRDefault="00F50E74" w:rsidP="003448D9">
            <w:pPr>
              <w:rPr>
                <w:rFonts w:ascii="Arial" w:hAnsi="Arial" w:cs="Arial"/>
                <w:b/>
                <w:sz w:val="20"/>
                <w:szCs w:val="20"/>
              </w:rPr>
            </w:pPr>
          </w:p>
        </w:tc>
        <w:tc>
          <w:tcPr>
            <w:tcW w:w="1650" w:type="dxa"/>
            <w:shd w:val="clear" w:color="auto" w:fill="F2F2F2" w:themeFill="background1" w:themeFillShade="F2"/>
          </w:tcPr>
          <w:p w14:paraId="164A837B" w14:textId="77777777" w:rsidR="009503DA" w:rsidRPr="00FB5470" w:rsidRDefault="009503DA" w:rsidP="003448D9">
            <w:pPr>
              <w:rPr>
                <w:rFonts w:ascii="Arial" w:hAnsi="Arial" w:cs="Arial"/>
                <w:sz w:val="20"/>
                <w:szCs w:val="20"/>
              </w:rPr>
            </w:pPr>
          </w:p>
          <w:p w14:paraId="43A2C29A" w14:textId="77777777" w:rsidR="00F50E74" w:rsidRDefault="00F50E74" w:rsidP="003448D9">
            <w:pPr>
              <w:rPr>
                <w:rFonts w:ascii="Arial" w:hAnsi="Arial" w:cs="Arial"/>
                <w:sz w:val="20"/>
                <w:szCs w:val="20"/>
              </w:rPr>
            </w:pPr>
          </w:p>
          <w:p w14:paraId="56105B45" w14:textId="77777777" w:rsidR="009503DA" w:rsidRPr="00FB5470" w:rsidRDefault="009503DA" w:rsidP="003448D9">
            <w:pPr>
              <w:rPr>
                <w:rFonts w:ascii="Arial" w:hAnsi="Arial" w:cs="Arial"/>
                <w:sz w:val="20"/>
                <w:szCs w:val="20"/>
              </w:rPr>
            </w:pPr>
            <w:r w:rsidRPr="00FB5470">
              <w:rPr>
                <w:rFonts w:ascii="Arial" w:hAnsi="Arial" w:cs="Arial"/>
                <w:sz w:val="20"/>
                <w:szCs w:val="20"/>
              </w:rPr>
              <w:t>Careers Service</w:t>
            </w:r>
          </w:p>
        </w:tc>
        <w:tc>
          <w:tcPr>
            <w:tcW w:w="3544" w:type="dxa"/>
            <w:shd w:val="clear" w:color="auto" w:fill="F2F2F2" w:themeFill="background1" w:themeFillShade="F2"/>
          </w:tcPr>
          <w:p w14:paraId="4C8A514A" w14:textId="77777777" w:rsidR="009503DA" w:rsidRDefault="009503DA" w:rsidP="003448D9">
            <w:pPr>
              <w:rPr>
                <w:rFonts w:ascii="Arial" w:hAnsi="Arial" w:cs="Arial"/>
                <w:sz w:val="20"/>
                <w:szCs w:val="20"/>
              </w:rPr>
            </w:pPr>
          </w:p>
          <w:p w14:paraId="715D5AF2" w14:textId="77777777" w:rsidR="00F50E74" w:rsidRDefault="00F50E74" w:rsidP="003448D9">
            <w:pPr>
              <w:rPr>
                <w:rFonts w:ascii="Arial" w:hAnsi="Arial" w:cs="Arial"/>
                <w:sz w:val="20"/>
                <w:szCs w:val="20"/>
              </w:rPr>
            </w:pPr>
          </w:p>
          <w:p w14:paraId="2576F8AA" w14:textId="77777777" w:rsidR="009503DA" w:rsidRPr="00FB5470" w:rsidRDefault="009503DA" w:rsidP="003448D9">
            <w:pPr>
              <w:rPr>
                <w:rFonts w:ascii="Arial" w:hAnsi="Arial" w:cs="Arial"/>
                <w:sz w:val="20"/>
                <w:szCs w:val="20"/>
              </w:rPr>
            </w:pPr>
            <w:r>
              <w:rPr>
                <w:rFonts w:ascii="Arial" w:hAnsi="Arial" w:cs="Arial"/>
                <w:sz w:val="20"/>
                <w:szCs w:val="20"/>
              </w:rPr>
              <w:t>Information on North American job applications launched by September 2015. Information o</w:t>
            </w:r>
            <w:r w:rsidR="00F33826">
              <w:rPr>
                <w:rFonts w:ascii="Arial" w:hAnsi="Arial" w:cs="Arial"/>
                <w:sz w:val="20"/>
                <w:szCs w:val="20"/>
              </w:rPr>
              <w:t>n</w:t>
            </w:r>
            <w:r>
              <w:rPr>
                <w:rFonts w:ascii="Arial" w:hAnsi="Arial" w:cs="Arial"/>
                <w:sz w:val="20"/>
                <w:szCs w:val="20"/>
              </w:rPr>
              <w:t xml:space="preserve"> European applications launched by September 2016.</w:t>
            </w:r>
          </w:p>
        </w:tc>
      </w:tr>
      <w:tr w:rsidR="009503DA" w:rsidRPr="00F33EFB" w14:paraId="1DFCC695" w14:textId="77777777" w:rsidTr="00A141CD">
        <w:trPr>
          <w:trHeight w:val="1387"/>
        </w:trPr>
        <w:tc>
          <w:tcPr>
            <w:tcW w:w="9180" w:type="dxa"/>
            <w:shd w:val="clear" w:color="auto" w:fill="F2F2F2" w:themeFill="background1" w:themeFillShade="F2"/>
          </w:tcPr>
          <w:p w14:paraId="6FAEE094" w14:textId="77777777" w:rsidR="00F50E74" w:rsidRDefault="00F50E74" w:rsidP="003448D9">
            <w:pPr>
              <w:rPr>
                <w:rFonts w:ascii="Arial" w:hAnsi="Arial" w:cs="Arial"/>
                <w:sz w:val="20"/>
                <w:szCs w:val="20"/>
              </w:rPr>
            </w:pPr>
          </w:p>
          <w:p w14:paraId="22EA8AF9" w14:textId="77777777" w:rsidR="009503DA" w:rsidRPr="00820011" w:rsidRDefault="009503DA" w:rsidP="003448D9">
            <w:pPr>
              <w:rPr>
                <w:rFonts w:ascii="Arial" w:hAnsi="Arial" w:cs="Arial"/>
                <w:sz w:val="20"/>
                <w:szCs w:val="20"/>
              </w:rPr>
            </w:pPr>
            <w:r w:rsidRPr="00FB5470">
              <w:rPr>
                <w:rFonts w:ascii="Arial" w:hAnsi="Arial" w:cs="Arial"/>
                <w:sz w:val="20"/>
                <w:szCs w:val="20"/>
              </w:rPr>
              <w:t xml:space="preserve">The Careers Service for Postdocs will continue to seek feedback from research staff on their preferred format(s) for engaging with career development. In the next two years, this will include more emphasis on video conferencing and webinar technology. </w:t>
            </w:r>
            <w:r w:rsidR="00F33826">
              <w:rPr>
                <w:rFonts w:ascii="Arial" w:hAnsi="Arial" w:cs="Arial"/>
                <w:sz w:val="20"/>
                <w:szCs w:val="20"/>
              </w:rPr>
              <w:t>The Careers Service</w:t>
            </w:r>
            <w:r w:rsidRPr="00FB5470">
              <w:rPr>
                <w:rFonts w:ascii="Arial" w:hAnsi="Arial" w:cs="Arial"/>
                <w:sz w:val="20"/>
                <w:szCs w:val="20"/>
              </w:rPr>
              <w:t xml:space="preserve"> will, for example, p</w:t>
            </w:r>
            <w:r w:rsidR="00F33826">
              <w:rPr>
                <w:rFonts w:ascii="Arial" w:hAnsi="Arial" w:cs="Arial"/>
                <w:sz w:val="20"/>
                <w:szCs w:val="20"/>
              </w:rPr>
              <w:t>i</w:t>
            </w:r>
            <w:r w:rsidRPr="00FB5470">
              <w:rPr>
                <w:rFonts w:ascii="Arial" w:hAnsi="Arial" w:cs="Arial"/>
                <w:sz w:val="20"/>
                <w:szCs w:val="20"/>
              </w:rPr>
              <w:t>lot a ‘web event’ modelled on an academic career-related theme.</w:t>
            </w:r>
          </w:p>
        </w:tc>
        <w:tc>
          <w:tcPr>
            <w:tcW w:w="1650" w:type="dxa"/>
            <w:shd w:val="clear" w:color="auto" w:fill="F2F2F2" w:themeFill="background1" w:themeFillShade="F2"/>
          </w:tcPr>
          <w:p w14:paraId="1AE23A04" w14:textId="77777777" w:rsidR="00F50E74" w:rsidRDefault="00F50E74" w:rsidP="003448D9">
            <w:pPr>
              <w:rPr>
                <w:rFonts w:ascii="Arial" w:hAnsi="Arial" w:cs="Arial"/>
                <w:sz w:val="20"/>
                <w:szCs w:val="20"/>
              </w:rPr>
            </w:pPr>
          </w:p>
          <w:p w14:paraId="73D870D5" w14:textId="77777777" w:rsidR="009503DA" w:rsidRPr="00FB5470" w:rsidRDefault="009503DA" w:rsidP="003448D9">
            <w:pPr>
              <w:rPr>
                <w:rFonts w:ascii="Arial" w:hAnsi="Arial" w:cs="Arial"/>
                <w:sz w:val="20"/>
                <w:szCs w:val="20"/>
              </w:rPr>
            </w:pPr>
            <w:r w:rsidRPr="00FB5470">
              <w:rPr>
                <w:rFonts w:ascii="Arial" w:hAnsi="Arial" w:cs="Arial"/>
                <w:sz w:val="20"/>
                <w:szCs w:val="20"/>
              </w:rPr>
              <w:t>Careers Service</w:t>
            </w:r>
          </w:p>
        </w:tc>
        <w:tc>
          <w:tcPr>
            <w:tcW w:w="3544" w:type="dxa"/>
            <w:shd w:val="clear" w:color="auto" w:fill="F2F2F2" w:themeFill="background1" w:themeFillShade="F2"/>
          </w:tcPr>
          <w:p w14:paraId="516DA339" w14:textId="77777777" w:rsidR="00F50E74" w:rsidRDefault="00F50E74" w:rsidP="003448D9">
            <w:pPr>
              <w:rPr>
                <w:rFonts w:ascii="Arial" w:hAnsi="Arial" w:cs="Arial"/>
                <w:sz w:val="20"/>
                <w:szCs w:val="20"/>
              </w:rPr>
            </w:pPr>
          </w:p>
          <w:p w14:paraId="761BA7AE" w14:textId="77777777" w:rsidR="009503DA" w:rsidRDefault="009503DA" w:rsidP="003448D9">
            <w:pPr>
              <w:rPr>
                <w:rFonts w:ascii="Arial" w:hAnsi="Arial" w:cs="Arial"/>
                <w:sz w:val="20"/>
                <w:szCs w:val="20"/>
              </w:rPr>
            </w:pPr>
            <w:r>
              <w:rPr>
                <w:rFonts w:ascii="Arial" w:hAnsi="Arial" w:cs="Arial"/>
                <w:sz w:val="20"/>
                <w:szCs w:val="20"/>
              </w:rPr>
              <w:t>Video-conferencing/webinar: pilot web event on academic careers run during April 2016.</w:t>
            </w:r>
          </w:p>
        </w:tc>
      </w:tr>
      <w:tr w:rsidR="009503DA" w:rsidRPr="00F33EFB" w14:paraId="17D8E80F" w14:textId="77777777" w:rsidTr="009503DA">
        <w:trPr>
          <w:trHeight w:val="2824"/>
        </w:trPr>
        <w:tc>
          <w:tcPr>
            <w:tcW w:w="9180" w:type="dxa"/>
            <w:shd w:val="clear" w:color="auto" w:fill="auto"/>
          </w:tcPr>
          <w:p w14:paraId="055B0C16" w14:textId="77777777" w:rsidR="00F50E74" w:rsidRDefault="009503DA" w:rsidP="003448D9">
            <w:pPr>
              <w:rPr>
                <w:rFonts w:ascii="Arial" w:hAnsi="Arial" w:cs="Arial"/>
                <w:sz w:val="20"/>
                <w:szCs w:val="20"/>
              </w:rPr>
            </w:pPr>
            <w:r w:rsidRPr="00FB5470">
              <w:rPr>
                <w:rFonts w:ascii="Arial" w:hAnsi="Arial" w:cs="Arial"/>
                <w:b/>
                <w:sz w:val="20"/>
                <w:szCs w:val="20"/>
              </w:rPr>
              <w:lastRenderedPageBreak/>
              <w:t>PROGRESS</w:t>
            </w:r>
            <w:r w:rsidRPr="00FB5470">
              <w:rPr>
                <w:rFonts w:ascii="Arial" w:hAnsi="Arial" w:cs="Arial"/>
                <w:sz w:val="20"/>
                <w:szCs w:val="20"/>
              </w:rPr>
              <w:br/>
            </w:r>
          </w:p>
          <w:p w14:paraId="10EB6630" w14:textId="77777777" w:rsidR="009503DA" w:rsidRPr="00FB5470" w:rsidRDefault="009503DA" w:rsidP="003448D9">
            <w:pPr>
              <w:rPr>
                <w:rFonts w:ascii="Arial" w:hAnsi="Arial" w:cs="Arial"/>
                <w:sz w:val="20"/>
                <w:szCs w:val="20"/>
              </w:rPr>
            </w:pPr>
            <w:r w:rsidRPr="00FB5470">
              <w:rPr>
                <w:rFonts w:ascii="Arial" w:hAnsi="Arial" w:cs="Arial"/>
                <w:sz w:val="20"/>
                <w:szCs w:val="20"/>
              </w:rPr>
              <w:t>The Careers Service has expanded its coverage of international careers. In the academic sector, there is video material from May 2016 on securing a postdoc or tenured position in the US thanks to an inspiring session by the renowned US careers expert, Dr Karen Kelsky</w:t>
            </w:r>
            <w:r w:rsidR="000A04B6">
              <w:rPr>
                <w:rFonts w:ascii="Arial" w:hAnsi="Arial" w:cs="Arial"/>
                <w:sz w:val="20"/>
                <w:szCs w:val="20"/>
              </w:rPr>
              <w:t>,</w:t>
            </w:r>
            <w:r w:rsidRPr="00FB5470">
              <w:rPr>
                <w:rFonts w:ascii="Arial" w:hAnsi="Arial" w:cs="Arial"/>
                <w:sz w:val="20"/>
                <w:szCs w:val="20"/>
              </w:rPr>
              <w:t xml:space="preserve"> on ‘Hacking the US academic job market’. Dr Kelsky's colleague, Kellee Weinhold, also prov</w:t>
            </w:r>
            <w:r w:rsidR="000A04B6">
              <w:rPr>
                <w:rFonts w:ascii="Arial" w:hAnsi="Arial" w:cs="Arial"/>
                <w:sz w:val="20"/>
                <w:szCs w:val="20"/>
              </w:rPr>
              <w:t>id</w:t>
            </w:r>
            <w:r w:rsidRPr="00FB5470">
              <w:rPr>
                <w:rFonts w:ascii="Arial" w:hAnsi="Arial" w:cs="Arial"/>
                <w:sz w:val="20"/>
                <w:szCs w:val="20"/>
              </w:rPr>
              <w:t>ed detailed advice on interviewing for US academic jobs</w:t>
            </w:r>
            <w:r w:rsidR="004E3A47">
              <w:rPr>
                <w:rFonts w:ascii="Arial" w:hAnsi="Arial" w:cs="Arial"/>
                <w:sz w:val="20"/>
                <w:szCs w:val="20"/>
              </w:rPr>
              <w:t>.</w:t>
            </w:r>
            <w:r w:rsidRPr="00FB5470">
              <w:rPr>
                <w:rFonts w:ascii="Arial" w:hAnsi="Arial" w:cs="Arial"/>
                <w:sz w:val="20"/>
                <w:szCs w:val="20"/>
              </w:rPr>
              <w:t xml:space="preserve"> In addition, the Careers Service has sourced many new (</w:t>
            </w:r>
            <w:r w:rsidR="000A04B6">
              <w:rPr>
                <w:rFonts w:ascii="Arial" w:hAnsi="Arial" w:cs="Arial"/>
                <w:sz w:val="20"/>
                <w:szCs w:val="20"/>
              </w:rPr>
              <w:t xml:space="preserve">from </w:t>
            </w:r>
            <w:r w:rsidRPr="00FB5470">
              <w:rPr>
                <w:rFonts w:ascii="Arial" w:hAnsi="Arial" w:cs="Arial"/>
                <w:sz w:val="20"/>
                <w:szCs w:val="20"/>
              </w:rPr>
              <w:t xml:space="preserve">2016) podcasts and online career stories on its website from former Cambridge University postdocs who have secured independent positions in France, Germany, Switzerland, Brazil, Australia, China, Japan, USA and Canada. </w:t>
            </w:r>
          </w:p>
          <w:p w14:paraId="31BBE9C6" w14:textId="77777777" w:rsidR="009503DA" w:rsidRPr="00FB5470" w:rsidRDefault="009503DA" w:rsidP="003448D9">
            <w:pPr>
              <w:rPr>
                <w:rFonts w:ascii="Arial" w:hAnsi="Arial" w:cs="Arial"/>
                <w:sz w:val="20"/>
                <w:szCs w:val="20"/>
              </w:rPr>
            </w:pPr>
          </w:p>
        </w:tc>
        <w:tc>
          <w:tcPr>
            <w:tcW w:w="1650" w:type="dxa"/>
            <w:shd w:val="clear" w:color="auto" w:fill="auto"/>
          </w:tcPr>
          <w:p w14:paraId="11041C76" w14:textId="77777777" w:rsidR="009503DA" w:rsidRDefault="009503DA" w:rsidP="003448D9">
            <w:pPr>
              <w:rPr>
                <w:rFonts w:ascii="Arial" w:hAnsi="Arial" w:cs="Arial"/>
                <w:sz w:val="20"/>
                <w:szCs w:val="20"/>
              </w:rPr>
            </w:pPr>
          </w:p>
          <w:p w14:paraId="65C491F0" w14:textId="77777777" w:rsidR="00F50E74" w:rsidRDefault="00F50E74" w:rsidP="003448D9">
            <w:pPr>
              <w:rPr>
                <w:rFonts w:ascii="Arial" w:hAnsi="Arial" w:cs="Arial"/>
                <w:sz w:val="20"/>
                <w:szCs w:val="20"/>
              </w:rPr>
            </w:pPr>
          </w:p>
          <w:p w14:paraId="411F916F" w14:textId="77777777" w:rsidR="009503DA" w:rsidRPr="00FB5470" w:rsidRDefault="009503DA" w:rsidP="003448D9">
            <w:pPr>
              <w:rPr>
                <w:rFonts w:ascii="Arial" w:hAnsi="Arial" w:cs="Arial"/>
                <w:sz w:val="20"/>
                <w:szCs w:val="20"/>
              </w:rPr>
            </w:pPr>
            <w:r w:rsidRPr="00FB5470">
              <w:rPr>
                <w:rFonts w:ascii="Arial" w:hAnsi="Arial" w:cs="Arial"/>
                <w:sz w:val="20"/>
                <w:szCs w:val="20"/>
              </w:rPr>
              <w:t>Careers Service</w:t>
            </w:r>
          </w:p>
        </w:tc>
        <w:tc>
          <w:tcPr>
            <w:tcW w:w="3544" w:type="dxa"/>
            <w:shd w:val="clear" w:color="auto" w:fill="auto"/>
          </w:tcPr>
          <w:p w14:paraId="731B22B7" w14:textId="77777777" w:rsidR="009503DA" w:rsidRDefault="009503DA" w:rsidP="003448D9">
            <w:pPr>
              <w:rPr>
                <w:rFonts w:ascii="Arial" w:hAnsi="Arial" w:cs="Arial"/>
                <w:sz w:val="20"/>
                <w:szCs w:val="20"/>
              </w:rPr>
            </w:pPr>
          </w:p>
          <w:p w14:paraId="730FCD0D" w14:textId="77777777" w:rsidR="00F50E74" w:rsidRDefault="00F50E74" w:rsidP="003448D9">
            <w:pPr>
              <w:rPr>
                <w:rFonts w:ascii="Arial" w:hAnsi="Arial" w:cs="Arial"/>
                <w:sz w:val="20"/>
                <w:szCs w:val="20"/>
              </w:rPr>
            </w:pPr>
          </w:p>
          <w:p w14:paraId="403A4E41" w14:textId="77777777" w:rsidR="009503DA" w:rsidRDefault="009503DA" w:rsidP="003448D9">
            <w:pPr>
              <w:rPr>
                <w:rFonts w:ascii="Arial" w:hAnsi="Arial" w:cs="Arial"/>
                <w:sz w:val="20"/>
                <w:szCs w:val="20"/>
              </w:rPr>
            </w:pPr>
            <w:r>
              <w:rPr>
                <w:rFonts w:ascii="Arial" w:hAnsi="Arial" w:cs="Arial"/>
                <w:sz w:val="20"/>
                <w:szCs w:val="20"/>
              </w:rPr>
              <w:t>Ongoing</w:t>
            </w:r>
            <w:r w:rsidR="00041E4B">
              <w:rPr>
                <w:rFonts w:ascii="Arial" w:hAnsi="Arial" w:cs="Arial"/>
                <w:sz w:val="20"/>
                <w:szCs w:val="20"/>
              </w:rPr>
              <w:t>.</w:t>
            </w:r>
          </w:p>
        </w:tc>
      </w:tr>
      <w:tr w:rsidR="009503DA" w:rsidRPr="00F33EFB" w14:paraId="76D3BCBB" w14:textId="77777777" w:rsidTr="009503DA">
        <w:trPr>
          <w:trHeight w:val="1982"/>
        </w:trPr>
        <w:tc>
          <w:tcPr>
            <w:tcW w:w="9180" w:type="dxa"/>
            <w:shd w:val="clear" w:color="auto" w:fill="auto"/>
          </w:tcPr>
          <w:p w14:paraId="774B561F" w14:textId="77777777" w:rsidR="00F50E74" w:rsidRDefault="00F50E74" w:rsidP="003448D9">
            <w:pPr>
              <w:rPr>
                <w:rFonts w:ascii="Arial" w:hAnsi="Arial" w:cs="Arial"/>
                <w:sz w:val="20"/>
                <w:szCs w:val="20"/>
              </w:rPr>
            </w:pPr>
          </w:p>
          <w:p w14:paraId="2033D8D4" w14:textId="77777777" w:rsidR="009503DA" w:rsidRPr="00FB5470" w:rsidRDefault="009503DA" w:rsidP="003448D9">
            <w:pPr>
              <w:rPr>
                <w:rFonts w:ascii="Arial" w:hAnsi="Arial" w:cs="Arial"/>
                <w:sz w:val="20"/>
                <w:szCs w:val="20"/>
              </w:rPr>
            </w:pPr>
            <w:r w:rsidRPr="00FB5470">
              <w:rPr>
                <w:rFonts w:ascii="Arial" w:hAnsi="Arial" w:cs="Arial"/>
                <w:sz w:val="20"/>
                <w:szCs w:val="20"/>
              </w:rPr>
              <w:t>The Service has experimented with delivery formats and in March 2016 it hosted a first virtual careers 'web event'. Using Adobe Connect, the session 'Working as a Scientist for the EU' featured a guest speaker live from Italy, and the postdoc audience benefited from the hour</w:t>
            </w:r>
            <w:r w:rsidR="00024AC9">
              <w:rPr>
                <w:rFonts w:ascii="Arial" w:hAnsi="Arial" w:cs="Arial"/>
                <w:sz w:val="20"/>
                <w:szCs w:val="20"/>
              </w:rPr>
              <w:t>-</w:t>
            </w:r>
            <w:r w:rsidRPr="00FB5470">
              <w:rPr>
                <w:rFonts w:ascii="Arial" w:hAnsi="Arial" w:cs="Arial"/>
                <w:sz w:val="20"/>
                <w:szCs w:val="20"/>
              </w:rPr>
              <w:t xml:space="preserve">long talk and interaction with the speaker without leaving their desk. Feedback was highly encouraging: 77%  postdocs said that they were more likely to attend this session as </w:t>
            </w:r>
            <w:r w:rsidR="00041E4B">
              <w:rPr>
                <w:rFonts w:ascii="Arial" w:hAnsi="Arial" w:cs="Arial"/>
                <w:sz w:val="20"/>
                <w:szCs w:val="20"/>
              </w:rPr>
              <w:t xml:space="preserve">a </w:t>
            </w:r>
            <w:r w:rsidRPr="00FB5470">
              <w:rPr>
                <w:rFonts w:ascii="Arial" w:hAnsi="Arial" w:cs="Arial"/>
                <w:sz w:val="20"/>
                <w:szCs w:val="20"/>
              </w:rPr>
              <w:t xml:space="preserve">webinar than </w:t>
            </w:r>
            <w:r w:rsidR="00041E4B">
              <w:rPr>
                <w:rFonts w:ascii="Arial" w:hAnsi="Arial" w:cs="Arial"/>
                <w:sz w:val="20"/>
                <w:szCs w:val="20"/>
              </w:rPr>
              <w:t xml:space="preserve">as </w:t>
            </w:r>
            <w:r w:rsidRPr="00FB5470">
              <w:rPr>
                <w:rFonts w:ascii="Arial" w:hAnsi="Arial" w:cs="Arial"/>
                <w:sz w:val="20"/>
                <w:szCs w:val="20"/>
              </w:rPr>
              <w:t>a traditional lecture</w:t>
            </w:r>
            <w:r w:rsidR="00041E4B">
              <w:rPr>
                <w:rFonts w:ascii="Arial" w:hAnsi="Arial" w:cs="Arial"/>
                <w:sz w:val="20"/>
                <w:szCs w:val="20"/>
              </w:rPr>
              <w:t>,</w:t>
            </w:r>
            <w:r w:rsidRPr="00FB5470">
              <w:rPr>
                <w:rFonts w:ascii="Arial" w:hAnsi="Arial" w:cs="Arial"/>
                <w:sz w:val="20"/>
                <w:szCs w:val="20"/>
              </w:rPr>
              <w:t xml:space="preserve"> and all who responded to the feedback survey said they would like the Careers Service to do more webinars</w:t>
            </w:r>
            <w:r w:rsidR="004E3A47">
              <w:t>.</w:t>
            </w:r>
          </w:p>
          <w:p w14:paraId="0011F059" w14:textId="77777777" w:rsidR="009503DA" w:rsidRPr="00FB5470" w:rsidRDefault="009503DA" w:rsidP="003448D9">
            <w:pPr>
              <w:rPr>
                <w:rFonts w:ascii="Arial" w:hAnsi="Arial" w:cs="Arial"/>
                <w:b/>
                <w:sz w:val="20"/>
                <w:szCs w:val="20"/>
              </w:rPr>
            </w:pPr>
          </w:p>
        </w:tc>
        <w:tc>
          <w:tcPr>
            <w:tcW w:w="1650" w:type="dxa"/>
            <w:shd w:val="clear" w:color="auto" w:fill="auto"/>
          </w:tcPr>
          <w:p w14:paraId="4B3E23B4" w14:textId="77777777" w:rsidR="00F50E74" w:rsidRDefault="00F50E74" w:rsidP="003448D9">
            <w:pPr>
              <w:rPr>
                <w:rFonts w:ascii="Arial" w:hAnsi="Arial" w:cs="Arial"/>
                <w:sz w:val="20"/>
                <w:szCs w:val="20"/>
              </w:rPr>
            </w:pPr>
          </w:p>
          <w:p w14:paraId="29EC9206" w14:textId="77777777" w:rsidR="009503DA" w:rsidRPr="00FB5470" w:rsidRDefault="009503DA" w:rsidP="003448D9">
            <w:pPr>
              <w:rPr>
                <w:rFonts w:ascii="Arial" w:hAnsi="Arial" w:cs="Arial"/>
                <w:sz w:val="20"/>
                <w:szCs w:val="20"/>
              </w:rPr>
            </w:pPr>
            <w:r w:rsidRPr="00FB5470">
              <w:rPr>
                <w:rFonts w:ascii="Arial" w:hAnsi="Arial" w:cs="Arial"/>
                <w:sz w:val="20"/>
                <w:szCs w:val="20"/>
              </w:rPr>
              <w:t>Careers Service</w:t>
            </w:r>
          </w:p>
          <w:p w14:paraId="73AACB4A" w14:textId="77777777" w:rsidR="009503DA" w:rsidRPr="00FB5470" w:rsidRDefault="009503DA" w:rsidP="003448D9">
            <w:pPr>
              <w:rPr>
                <w:rFonts w:ascii="Arial" w:hAnsi="Arial" w:cs="Arial"/>
                <w:sz w:val="20"/>
                <w:szCs w:val="20"/>
              </w:rPr>
            </w:pPr>
          </w:p>
          <w:p w14:paraId="7A45D149" w14:textId="77777777" w:rsidR="009503DA" w:rsidRPr="00FB5470" w:rsidRDefault="009503DA" w:rsidP="003448D9">
            <w:pPr>
              <w:rPr>
                <w:rFonts w:ascii="Arial" w:hAnsi="Arial" w:cs="Arial"/>
                <w:sz w:val="20"/>
                <w:szCs w:val="20"/>
              </w:rPr>
            </w:pPr>
          </w:p>
          <w:p w14:paraId="637AE404" w14:textId="77777777" w:rsidR="009503DA" w:rsidRPr="00FB5470" w:rsidRDefault="009503DA" w:rsidP="003448D9">
            <w:pPr>
              <w:rPr>
                <w:rFonts w:ascii="Arial" w:hAnsi="Arial" w:cs="Arial"/>
                <w:sz w:val="20"/>
                <w:szCs w:val="20"/>
              </w:rPr>
            </w:pPr>
          </w:p>
          <w:p w14:paraId="7C8A4916" w14:textId="77777777" w:rsidR="009503DA" w:rsidRPr="00FB5470" w:rsidRDefault="009503DA" w:rsidP="003448D9">
            <w:pPr>
              <w:rPr>
                <w:rFonts w:ascii="Arial" w:hAnsi="Arial" w:cs="Arial"/>
                <w:sz w:val="20"/>
                <w:szCs w:val="20"/>
              </w:rPr>
            </w:pPr>
          </w:p>
          <w:p w14:paraId="6022D6D0" w14:textId="77777777" w:rsidR="009503DA" w:rsidRPr="00FB5470" w:rsidRDefault="009503DA" w:rsidP="003448D9">
            <w:pPr>
              <w:rPr>
                <w:rFonts w:ascii="Arial" w:hAnsi="Arial" w:cs="Arial"/>
                <w:sz w:val="20"/>
                <w:szCs w:val="20"/>
              </w:rPr>
            </w:pPr>
          </w:p>
          <w:p w14:paraId="3397D34A" w14:textId="77777777" w:rsidR="009503DA" w:rsidRPr="00FB5470" w:rsidRDefault="009503DA" w:rsidP="003448D9">
            <w:pPr>
              <w:rPr>
                <w:rFonts w:ascii="Arial" w:hAnsi="Arial" w:cs="Arial"/>
                <w:sz w:val="20"/>
                <w:szCs w:val="20"/>
              </w:rPr>
            </w:pPr>
          </w:p>
          <w:p w14:paraId="62917CAC" w14:textId="77777777" w:rsidR="009503DA" w:rsidRPr="00FB5470" w:rsidRDefault="009503DA" w:rsidP="003448D9">
            <w:pPr>
              <w:rPr>
                <w:rFonts w:ascii="Arial" w:hAnsi="Arial" w:cs="Arial"/>
                <w:sz w:val="20"/>
                <w:szCs w:val="20"/>
              </w:rPr>
            </w:pPr>
          </w:p>
        </w:tc>
        <w:tc>
          <w:tcPr>
            <w:tcW w:w="3544" w:type="dxa"/>
            <w:shd w:val="clear" w:color="auto" w:fill="auto"/>
          </w:tcPr>
          <w:p w14:paraId="0268B492" w14:textId="77777777" w:rsidR="00F50E74" w:rsidRDefault="00F50E74" w:rsidP="003448D9">
            <w:pPr>
              <w:rPr>
                <w:rFonts w:ascii="Arial" w:hAnsi="Arial" w:cs="Arial"/>
                <w:sz w:val="20"/>
                <w:szCs w:val="20"/>
              </w:rPr>
            </w:pPr>
          </w:p>
          <w:p w14:paraId="05E3EF9A" w14:textId="77777777" w:rsidR="009503DA" w:rsidRDefault="009503DA" w:rsidP="003448D9">
            <w:pPr>
              <w:rPr>
                <w:rFonts w:ascii="Arial" w:hAnsi="Arial" w:cs="Arial"/>
                <w:sz w:val="20"/>
                <w:szCs w:val="20"/>
              </w:rPr>
            </w:pPr>
            <w:r>
              <w:rPr>
                <w:rFonts w:ascii="Arial" w:hAnsi="Arial" w:cs="Arial"/>
                <w:sz w:val="20"/>
                <w:szCs w:val="20"/>
              </w:rPr>
              <w:t>To continue to identify and develop more virtual careers ‘web events’ and thus extend the service directly to postdocs in their workplaces.</w:t>
            </w:r>
          </w:p>
          <w:p w14:paraId="146BA105" w14:textId="77777777" w:rsidR="009503DA" w:rsidRDefault="009503DA" w:rsidP="003448D9">
            <w:pPr>
              <w:rPr>
                <w:rFonts w:ascii="Arial" w:hAnsi="Arial" w:cs="Arial"/>
                <w:sz w:val="20"/>
                <w:szCs w:val="20"/>
              </w:rPr>
            </w:pPr>
          </w:p>
          <w:p w14:paraId="000CFE86" w14:textId="77777777" w:rsidR="009503DA" w:rsidRDefault="009503DA" w:rsidP="003448D9">
            <w:pPr>
              <w:rPr>
                <w:rFonts w:ascii="Arial" w:hAnsi="Arial" w:cs="Arial"/>
                <w:sz w:val="20"/>
                <w:szCs w:val="20"/>
              </w:rPr>
            </w:pPr>
          </w:p>
          <w:p w14:paraId="0D8D0A60" w14:textId="77777777" w:rsidR="009503DA" w:rsidRDefault="009503DA" w:rsidP="003448D9">
            <w:pPr>
              <w:rPr>
                <w:rFonts w:ascii="Arial" w:hAnsi="Arial" w:cs="Arial"/>
                <w:sz w:val="20"/>
                <w:szCs w:val="20"/>
              </w:rPr>
            </w:pPr>
          </w:p>
        </w:tc>
      </w:tr>
      <w:tr w:rsidR="009503DA" w:rsidRPr="00F33EFB" w14:paraId="49F03379" w14:textId="77777777" w:rsidTr="009503DA">
        <w:trPr>
          <w:trHeight w:val="1034"/>
        </w:trPr>
        <w:tc>
          <w:tcPr>
            <w:tcW w:w="9180" w:type="dxa"/>
            <w:shd w:val="clear" w:color="auto" w:fill="auto"/>
          </w:tcPr>
          <w:p w14:paraId="33FC5C75" w14:textId="77777777" w:rsidR="00F50E74" w:rsidRDefault="00F50E74" w:rsidP="003448D9">
            <w:pPr>
              <w:rPr>
                <w:rFonts w:ascii="Arial" w:hAnsi="Arial" w:cs="Arial"/>
                <w:sz w:val="20"/>
                <w:szCs w:val="20"/>
              </w:rPr>
            </w:pPr>
          </w:p>
          <w:p w14:paraId="7373D097" w14:textId="77777777" w:rsidR="009503DA" w:rsidRDefault="009503DA" w:rsidP="003448D9">
            <w:pPr>
              <w:rPr>
                <w:rFonts w:ascii="Arial" w:hAnsi="Arial" w:cs="Arial"/>
                <w:sz w:val="20"/>
                <w:szCs w:val="20"/>
              </w:rPr>
            </w:pPr>
            <w:r w:rsidRPr="00FB5470">
              <w:rPr>
                <w:rFonts w:ascii="Arial" w:hAnsi="Arial" w:cs="Arial"/>
                <w:sz w:val="20"/>
                <w:szCs w:val="20"/>
              </w:rPr>
              <w:t>On average</w:t>
            </w:r>
            <w:r w:rsidR="0007191F">
              <w:rPr>
                <w:rFonts w:ascii="Arial" w:hAnsi="Arial" w:cs="Arial"/>
                <w:sz w:val="20"/>
                <w:szCs w:val="20"/>
              </w:rPr>
              <w:t>,</w:t>
            </w:r>
            <w:r w:rsidRPr="00FB5470">
              <w:rPr>
                <w:rFonts w:ascii="Arial" w:hAnsi="Arial" w:cs="Arial"/>
                <w:sz w:val="20"/>
                <w:szCs w:val="20"/>
              </w:rPr>
              <w:t xml:space="preserve"> the Careers Service offers 1</w:t>
            </w:r>
            <w:r w:rsidR="00041E4B">
              <w:rPr>
                <w:rFonts w:ascii="Arial" w:hAnsi="Arial" w:cs="Arial"/>
                <w:sz w:val="20"/>
                <w:szCs w:val="20"/>
              </w:rPr>
              <w:t>,</w:t>
            </w:r>
            <w:r w:rsidRPr="00FB5470">
              <w:rPr>
                <w:rFonts w:ascii="Arial" w:hAnsi="Arial" w:cs="Arial"/>
                <w:sz w:val="20"/>
                <w:szCs w:val="20"/>
              </w:rPr>
              <w:t>000 one-to-one appointments per year for postdocs. The number has risen from 650 in 2014 and there has been a similar increase in attendance at the workshops and events which form part of the postdoc career programme.</w:t>
            </w:r>
          </w:p>
          <w:p w14:paraId="3D1613C3" w14:textId="77777777" w:rsidR="00F50E74" w:rsidRPr="00A0530D" w:rsidRDefault="00F50E74" w:rsidP="003448D9">
            <w:pPr>
              <w:rPr>
                <w:rFonts w:ascii="Arial" w:hAnsi="Arial" w:cs="Arial"/>
                <w:sz w:val="20"/>
                <w:szCs w:val="20"/>
              </w:rPr>
            </w:pPr>
          </w:p>
        </w:tc>
        <w:tc>
          <w:tcPr>
            <w:tcW w:w="1650" w:type="dxa"/>
            <w:shd w:val="clear" w:color="auto" w:fill="auto"/>
          </w:tcPr>
          <w:p w14:paraId="1300F0B1" w14:textId="77777777" w:rsidR="00F50E74" w:rsidRDefault="00F50E74" w:rsidP="003448D9">
            <w:pPr>
              <w:rPr>
                <w:rFonts w:ascii="Arial" w:hAnsi="Arial" w:cs="Arial"/>
                <w:sz w:val="20"/>
                <w:szCs w:val="20"/>
              </w:rPr>
            </w:pPr>
          </w:p>
          <w:p w14:paraId="261E6967" w14:textId="77777777" w:rsidR="009503DA" w:rsidRPr="00FB5470" w:rsidRDefault="009503DA" w:rsidP="003448D9">
            <w:pPr>
              <w:rPr>
                <w:rFonts w:ascii="Arial" w:hAnsi="Arial" w:cs="Arial"/>
                <w:sz w:val="20"/>
                <w:szCs w:val="20"/>
              </w:rPr>
            </w:pPr>
            <w:r w:rsidRPr="00FB5470">
              <w:rPr>
                <w:rFonts w:ascii="Arial" w:hAnsi="Arial" w:cs="Arial"/>
                <w:sz w:val="20"/>
                <w:szCs w:val="20"/>
              </w:rPr>
              <w:t>Careers Service</w:t>
            </w:r>
          </w:p>
        </w:tc>
        <w:tc>
          <w:tcPr>
            <w:tcW w:w="3544" w:type="dxa"/>
            <w:shd w:val="clear" w:color="auto" w:fill="auto"/>
          </w:tcPr>
          <w:p w14:paraId="77BE699C" w14:textId="77777777" w:rsidR="00F50E74" w:rsidRDefault="00F50E74" w:rsidP="003448D9">
            <w:pPr>
              <w:rPr>
                <w:rFonts w:ascii="Arial" w:hAnsi="Arial" w:cs="Arial"/>
                <w:sz w:val="20"/>
                <w:szCs w:val="20"/>
              </w:rPr>
            </w:pPr>
          </w:p>
          <w:p w14:paraId="5EE673AA" w14:textId="77777777" w:rsidR="009503DA" w:rsidRDefault="009503DA" w:rsidP="003448D9">
            <w:pPr>
              <w:rPr>
                <w:rFonts w:ascii="Arial" w:hAnsi="Arial" w:cs="Arial"/>
                <w:sz w:val="20"/>
                <w:szCs w:val="20"/>
              </w:rPr>
            </w:pPr>
            <w:r>
              <w:rPr>
                <w:rFonts w:ascii="Arial" w:hAnsi="Arial" w:cs="Arial"/>
                <w:sz w:val="20"/>
                <w:szCs w:val="20"/>
              </w:rPr>
              <w:t>Ongoing</w:t>
            </w:r>
            <w:r w:rsidR="00041E4B">
              <w:rPr>
                <w:rFonts w:ascii="Arial" w:hAnsi="Arial" w:cs="Arial"/>
                <w:sz w:val="20"/>
                <w:szCs w:val="20"/>
              </w:rPr>
              <w:t>.</w:t>
            </w:r>
          </w:p>
        </w:tc>
      </w:tr>
      <w:tr w:rsidR="009503DA" w:rsidRPr="00F33EFB" w14:paraId="6FCCC11B" w14:textId="77777777" w:rsidTr="009503DA">
        <w:trPr>
          <w:trHeight w:val="920"/>
        </w:trPr>
        <w:tc>
          <w:tcPr>
            <w:tcW w:w="9180" w:type="dxa"/>
            <w:shd w:val="clear" w:color="auto" w:fill="auto"/>
          </w:tcPr>
          <w:p w14:paraId="1EF38652" w14:textId="77777777" w:rsidR="00F50E74" w:rsidRDefault="00F50E74" w:rsidP="003448D9">
            <w:pPr>
              <w:rPr>
                <w:rFonts w:ascii="Arial" w:hAnsi="Arial" w:cs="Arial"/>
                <w:sz w:val="20"/>
                <w:szCs w:val="20"/>
              </w:rPr>
            </w:pPr>
          </w:p>
          <w:p w14:paraId="7F74B7B3" w14:textId="77777777" w:rsidR="009503DA" w:rsidRPr="00FB5470" w:rsidRDefault="009503DA" w:rsidP="003448D9">
            <w:pPr>
              <w:rPr>
                <w:rFonts w:ascii="Arial" w:hAnsi="Arial" w:cs="Arial"/>
                <w:sz w:val="20"/>
                <w:szCs w:val="20"/>
              </w:rPr>
            </w:pPr>
            <w:r w:rsidRPr="00FB5470">
              <w:rPr>
                <w:rFonts w:ascii="Arial" w:hAnsi="Arial" w:cs="Arial"/>
                <w:sz w:val="20"/>
                <w:szCs w:val="20"/>
              </w:rPr>
              <w:t>The Careers Service continues to</w:t>
            </w:r>
            <w:r>
              <w:rPr>
                <w:rFonts w:ascii="Arial" w:hAnsi="Arial" w:cs="Arial"/>
                <w:sz w:val="20"/>
                <w:szCs w:val="20"/>
              </w:rPr>
              <w:t xml:space="preserve"> develop its programme based on</w:t>
            </w:r>
            <w:r w:rsidRPr="00FB5470">
              <w:rPr>
                <w:rFonts w:ascii="Arial" w:hAnsi="Arial" w:cs="Arial"/>
                <w:sz w:val="20"/>
                <w:szCs w:val="20"/>
              </w:rPr>
              <w:t xml:space="preserve"> fee</w:t>
            </w:r>
            <w:r>
              <w:rPr>
                <w:rFonts w:ascii="Arial" w:hAnsi="Arial" w:cs="Arial"/>
                <w:sz w:val="20"/>
                <w:szCs w:val="20"/>
              </w:rPr>
              <w:t>dback from postdocs but the</w:t>
            </w:r>
            <w:r w:rsidRPr="00FB5470">
              <w:rPr>
                <w:rFonts w:ascii="Arial" w:hAnsi="Arial" w:cs="Arial"/>
                <w:sz w:val="20"/>
                <w:szCs w:val="20"/>
              </w:rPr>
              <w:t xml:space="preserve"> focus of the past two years has been extending the programme to accommodate extra demand. The service has added extra ‘locum’ cover to provide support and reduce waiting times in busy periods, and it has run multiple sessions of the more popular workshops.</w:t>
            </w:r>
          </w:p>
          <w:p w14:paraId="3BB84BE8" w14:textId="77777777" w:rsidR="009503DA" w:rsidRPr="00FB5470" w:rsidRDefault="009503DA" w:rsidP="003448D9">
            <w:pPr>
              <w:rPr>
                <w:rFonts w:ascii="Arial" w:hAnsi="Arial" w:cs="Arial"/>
                <w:sz w:val="20"/>
                <w:szCs w:val="20"/>
              </w:rPr>
            </w:pPr>
          </w:p>
        </w:tc>
        <w:tc>
          <w:tcPr>
            <w:tcW w:w="1650" w:type="dxa"/>
            <w:shd w:val="clear" w:color="auto" w:fill="auto"/>
          </w:tcPr>
          <w:p w14:paraId="2844E31E" w14:textId="77777777" w:rsidR="00F50E74" w:rsidRDefault="00F50E74" w:rsidP="003448D9">
            <w:pPr>
              <w:rPr>
                <w:rFonts w:ascii="Arial" w:hAnsi="Arial" w:cs="Arial"/>
                <w:sz w:val="20"/>
                <w:szCs w:val="20"/>
              </w:rPr>
            </w:pPr>
          </w:p>
          <w:p w14:paraId="75C9B596" w14:textId="77777777" w:rsidR="009503DA" w:rsidRDefault="009503DA" w:rsidP="003448D9">
            <w:pPr>
              <w:rPr>
                <w:rFonts w:ascii="Arial" w:hAnsi="Arial" w:cs="Arial"/>
                <w:sz w:val="20"/>
                <w:szCs w:val="20"/>
              </w:rPr>
            </w:pPr>
            <w:r>
              <w:rPr>
                <w:rFonts w:ascii="Arial" w:hAnsi="Arial" w:cs="Arial"/>
                <w:sz w:val="20"/>
                <w:szCs w:val="20"/>
              </w:rPr>
              <w:t>Careers Service</w:t>
            </w:r>
          </w:p>
          <w:p w14:paraId="56482477" w14:textId="77777777" w:rsidR="009503DA" w:rsidRPr="00FB5470" w:rsidRDefault="009503DA" w:rsidP="003448D9">
            <w:pPr>
              <w:rPr>
                <w:rFonts w:ascii="Arial" w:hAnsi="Arial" w:cs="Arial"/>
                <w:sz w:val="20"/>
                <w:szCs w:val="20"/>
              </w:rPr>
            </w:pPr>
          </w:p>
        </w:tc>
        <w:tc>
          <w:tcPr>
            <w:tcW w:w="3544" w:type="dxa"/>
            <w:shd w:val="clear" w:color="auto" w:fill="auto"/>
          </w:tcPr>
          <w:p w14:paraId="28ABD581" w14:textId="77777777" w:rsidR="00F50E74" w:rsidRDefault="00F50E74" w:rsidP="003448D9">
            <w:pPr>
              <w:rPr>
                <w:rFonts w:ascii="Arial" w:hAnsi="Arial" w:cs="Arial"/>
                <w:sz w:val="20"/>
                <w:szCs w:val="20"/>
              </w:rPr>
            </w:pPr>
          </w:p>
          <w:p w14:paraId="632A7B65" w14:textId="77777777" w:rsidR="009503DA" w:rsidRDefault="009503DA" w:rsidP="003448D9">
            <w:pPr>
              <w:rPr>
                <w:rFonts w:ascii="Arial" w:hAnsi="Arial" w:cs="Arial"/>
                <w:sz w:val="20"/>
                <w:szCs w:val="20"/>
              </w:rPr>
            </w:pPr>
            <w:r>
              <w:rPr>
                <w:rFonts w:ascii="Arial" w:hAnsi="Arial" w:cs="Arial"/>
                <w:sz w:val="20"/>
                <w:szCs w:val="20"/>
              </w:rPr>
              <w:t>Ongoing</w:t>
            </w:r>
            <w:r w:rsidR="00041E4B">
              <w:rPr>
                <w:rFonts w:ascii="Arial" w:hAnsi="Arial" w:cs="Arial"/>
                <w:sz w:val="20"/>
                <w:szCs w:val="20"/>
              </w:rPr>
              <w:t>.</w:t>
            </w:r>
          </w:p>
        </w:tc>
      </w:tr>
      <w:tr w:rsidR="009503DA" w:rsidRPr="00F33EFB" w14:paraId="3D18473B" w14:textId="77777777" w:rsidTr="009503DA">
        <w:trPr>
          <w:trHeight w:val="920"/>
        </w:trPr>
        <w:tc>
          <w:tcPr>
            <w:tcW w:w="9180" w:type="dxa"/>
            <w:shd w:val="clear" w:color="auto" w:fill="auto"/>
          </w:tcPr>
          <w:p w14:paraId="1D192CD6" w14:textId="77777777" w:rsidR="00F50E74" w:rsidRDefault="00F50E74" w:rsidP="003448D9">
            <w:pPr>
              <w:rPr>
                <w:rFonts w:ascii="Arial" w:hAnsi="Arial" w:cs="Arial"/>
                <w:sz w:val="20"/>
                <w:szCs w:val="20"/>
              </w:rPr>
            </w:pPr>
          </w:p>
          <w:p w14:paraId="69D9C350" w14:textId="77777777" w:rsidR="009503DA" w:rsidRPr="00FB5470" w:rsidRDefault="009503DA" w:rsidP="0007191F">
            <w:pPr>
              <w:rPr>
                <w:rFonts w:ascii="Arial" w:hAnsi="Arial" w:cs="Arial"/>
                <w:sz w:val="20"/>
                <w:szCs w:val="20"/>
              </w:rPr>
            </w:pPr>
            <w:r w:rsidRPr="00FB5470">
              <w:rPr>
                <w:rFonts w:ascii="Arial" w:hAnsi="Arial" w:cs="Arial"/>
                <w:sz w:val="20"/>
                <w:szCs w:val="20"/>
              </w:rPr>
              <w:t xml:space="preserve">The postdoc </w:t>
            </w:r>
            <w:r w:rsidR="0007191F">
              <w:rPr>
                <w:rFonts w:ascii="Arial" w:hAnsi="Arial" w:cs="Arial"/>
                <w:sz w:val="20"/>
                <w:szCs w:val="20"/>
              </w:rPr>
              <w:t>C</w:t>
            </w:r>
            <w:r w:rsidR="0007191F" w:rsidRPr="00FB5470">
              <w:rPr>
                <w:rFonts w:ascii="Arial" w:hAnsi="Arial" w:cs="Arial"/>
                <w:sz w:val="20"/>
                <w:szCs w:val="20"/>
              </w:rPr>
              <w:t xml:space="preserve">areers </w:t>
            </w:r>
            <w:r w:rsidR="0007191F">
              <w:rPr>
                <w:rFonts w:ascii="Arial" w:hAnsi="Arial" w:cs="Arial"/>
                <w:sz w:val="20"/>
                <w:szCs w:val="20"/>
              </w:rPr>
              <w:t>A</w:t>
            </w:r>
            <w:r w:rsidR="0007191F" w:rsidRPr="00FB5470">
              <w:rPr>
                <w:rFonts w:ascii="Arial" w:hAnsi="Arial" w:cs="Arial"/>
                <w:sz w:val="20"/>
                <w:szCs w:val="20"/>
              </w:rPr>
              <w:t xml:space="preserve">dvisers </w:t>
            </w:r>
            <w:r w:rsidRPr="00FB5470">
              <w:rPr>
                <w:rFonts w:ascii="Arial" w:hAnsi="Arial" w:cs="Arial"/>
                <w:sz w:val="20"/>
                <w:szCs w:val="20"/>
              </w:rPr>
              <w:t>take an active role in University groups, with one sitting on the Athena SWAN Silver self-assessment team and another on the Dignity at Work group.</w:t>
            </w:r>
          </w:p>
        </w:tc>
        <w:tc>
          <w:tcPr>
            <w:tcW w:w="1650" w:type="dxa"/>
            <w:shd w:val="clear" w:color="auto" w:fill="auto"/>
          </w:tcPr>
          <w:p w14:paraId="6226CF65" w14:textId="77777777" w:rsidR="00F50E74" w:rsidRDefault="00F50E74" w:rsidP="003448D9">
            <w:pPr>
              <w:rPr>
                <w:rFonts w:ascii="Arial" w:hAnsi="Arial" w:cs="Arial"/>
                <w:sz w:val="20"/>
                <w:szCs w:val="20"/>
              </w:rPr>
            </w:pPr>
          </w:p>
          <w:p w14:paraId="05EF2EC9" w14:textId="77777777" w:rsidR="009503DA" w:rsidRDefault="009503DA" w:rsidP="003448D9">
            <w:pPr>
              <w:rPr>
                <w:rFonts w:ascii="Arial" w:hAnsi="Arial" w:cs="Arial"/>
                <w:sz w:val="20"/>
                <w:szCs w:val="20"/>
              </w:rPr>
            </w:pPr>
            <w:r>
              <w:rPr>
                <w:rFonts w:ascii="Arial" w:hAnsi="Arial" w:cs="Arial"/>
                <w:sz w:val="20"/>
                <w:szCs w:val="20"/>
              </w:rPr>
              <w:t>Careers Service</w:t>
            </w:r>
          </w:p>
        </w:tc>
        <w:tc>
          <w:tcPr>
            <w:tcW w:w="3544" w:type="dxa"/>
            <w:shd w:val="clear" w:color="auto" w:fill="auto"/>
          </w:tcPr>
          <w:p w14:paraId="43E2875F" w14:textId="77777777" w:rsidR="00F50E74" w:rsidRDefault="00F50E74" w:rsidP="003448D9">
            <w:pPr>
              <w:rPr>
                <w:rFonts w:ascii="Arial" w:hAnsi="Arial" w:cs="Arial"/>
                <w:sz w:val="20"/>
                <w:szCs w:val="20"/>
              </w:rPr>
            </w:pPr>
          </w:p>
          <w:p w14:paraId="647023BF" w14:textId="77777777" w:rsidR="009503DA" w:rsidRDefault="009503DA" w:rsidP="003448D9">
            <w:pPr>
              <w:rPr>
                <w:rFonts w:ascii="Arial" w:hAnsi="Arial" w:cs="Arial"/>
                <w:sz w:val="20"/>
                <w:szCs w:val="20"/>
              </w:rPr>
            </w:pPr>
            <w:r>
              <w:rPr>
                <w:rFonts w:ascii="Arial" w:hAnsi="Arial" w:cs="Arial"/>
                <w:sz w:val="20"/>
                <w:szCs w:val="20"/>
              </w:rPr>
              <w:t>Ongoing</w:t>
            </w:r>
          </w:p>
        </w:tc>
      </w:tr>
      <w:tr w:rsidR="009503DA" w:rsidRPr="00F33EFB" w14:paraId="40DE36D0" w14:textId="77777777" w:rsidTr="009503DA">
        <w:tc>
          <w:tcPr>
            <w:tcW w:w="9180" w:type="dxa"/>
            <w:shd w:val="clear" w:color="auto" w:fill="auto"/>
          </w:tcPr>
          <w:p w14:paraId="67716B09" w14:textId="77777777" w:rsidR="009503DA" w:rsidRPr="00B21CF1" w:rsidRDefault="009503DA" w:rsidP="003448D9">
            <w:pPr>
              <w:pStyle w:val="ListParagraph"/>
              <w:ind w:left="0"/>
              <w:rPr>
                <w:rFonts w:cs="Arial"/>
                <w:sz w:val="20"/>
                <w:szCs w:val="20"/>
              </w:rPr>
            </w:pPr>
            <w:r w:rsidRPr="00B21CF1">
              <w:rPr>
                <w:rFonts w:cs="Arial"/>
                <w:b/>
                <w:sz w:val="20"/>
                <w:szCs w:val="20"/>
              </w:rPr>
              <w:t>PROGRESS</w:t>
            </w:r>
          </w:p>
          <w:p w14:paraId="052438DA" w14:textId="77777777" w:rsidR="00F50E74" w:rsidRDefault="00F50E74" w:rsidP="003448D9">
            <w:pPr>
              <w:pStyle w:val="ListParagraph"/>
              <w:ind w:left="0"/>
              <w:rPr>
                <w:rFonts w:cs="Arial"/>
                <w:sz w:val="20"/>
                <w:szCs w:val="20"/>
              </w:rPr>
            </w:pPr>
          </w:p>
          <w:p w14:paraId="59A5AAFB" w14:textId="77777777" w:rsidR="00C0548C" w:rsidRDefault="009503DA" w:rsidP="003448D9">
            <w:pPr>
              <w:pStyle w:val="ListParagraph"/>
              <w:ind w:left="0"/>
              <w:rPr>
                <w:rFonts w:cs="Arial"/>
                <w:sz w:val="20"/>
                <w:szCs w:val="20"/>
              </w:rPr>
            </w:pPr>
            <w:r w:rsidRPr="00B21CF1">
              <w:rPr>
                <w:rFonts w:cs="Arial"/>
                <w:sz w:val="20"/>
                <w:szCs w:val="20"/>
              </w:rPr>
              <w:t xml:space="preserve">We referenced the OPdA in our previous submission and outlined the North-West development – a new community providing accommodation for </w:t>
            </w:r>
            <w:r w:rsidR="0007191F">
              <w:rPr>
                <w:rFonts w:cs="Arial"/>
                <w:sz w:val="20"/>
                <w:szCs w:val="20"/>
              </w:rPr>
              <w:t xml:space="preserve">key-worker staff, so largely </w:t>
            </w:r>
            <w:r w:rsidRPr="00B21CF1">
              <w:rPr>
                <w:rFonts w:cs="Arial"/>
                <w:sz w:val="20"/>
                <w:szCs w:val="20"/>
              </w:rPr>
              <w:t xml:space="preserve">postdocs and their families, research facilities, a primary school and supermarket. The OPdA will open </w:t>
            </w:r>
            <w:r w:rsidR="0007191F">
              <w:rPr>
                <w:rFonts w:cs="Arial"/>
                <w:sz w:val="20"/>
                <w:szCs w:val="20"/>
              </w:rPr>
              <w:t xml:space="preserve">their </w:t>
            </w:r>
            <w:r w:rsidRPr="00B21CF1">
              <w:rPr>
                <w:rFonts w:cs="Arial"/>
                <w:sz w:val="20"/>
                <w:szCs w:val="20"/>
              </w:rPr>
              <w:t xml:space="preserve">flagship office and meeting rooms </w:t>
            </w:r>
            <w:r w:rsidR="0007191F">
              <w:rPr>
                <w:rFonts w:cs="Arial"/>
                <w:sz w:val="20"/>
                <w:szCs w:val="20"/>
              </w:rPr>
              <w:t>at a prime location in the</w:t>
            </w:r>
            <w:r w:rsidRPr="00B21CF1">
              <w:rPr>
                <w:rFonts w:cs="Arial"/>
                <w:sz w:val="20"/>
                <w:szCs w:val="20"/>
              </w:rPr>
              <w:t xml:space="preserve"> development in September 2017. </w:t>
            </w:r>
          </w:p>
          <w:p w14:paraId="439D4A55" w14:textId="77777777" w:rsidR="00C0548C" w:rsidRDefault="00C0548C" w:rsidP="003448D9">
            <w:pPr>
              <w:pStyle w:val="ListParagraph"/>
              <w:ind w:left="0"/>
              <w:rPr>
                <w:rFonts w:cs="Arial"/>
                <w:sz w:val="20"/>
                <w:szCs w:val="20"/>
              </w:rPr>
            </w:pPr>
          </w:p>
          <w:p w14:paraId="04396EFB" w14:textId="77777777" w:rsidR="009503DA" w:rsidRDefault="009503DA" w:rsidP="003448D9">
            <w:pPr>
              <w:pStyle w:val="ListParagraph"/>
              <w:ind w:left="0"/>
              <w:rPr>
                <w:rFonts w:cs="Arial"/>
                <w:sz w:val="20"/>
                <w:szCs w:val="20"/>
              </w:rPr>
            </w:pPr>
            <w:r w:rsidRPr="00B21CF1">
              <w:rPr>
                <w:rFonts w:cs="Arial"/>
                <w:sz w:val="20"/>
                <w:szCs w:val="20"/>
              </w:rPr>
              <w:t xml:space="preserve">Another OPdA office has </w:t>
            </w:r>
            <w:r w:rsidR="0007191F">
              <w:rPr>
                <w:rFonts w:cs="Arial"/>
                <w:sz w:val="20"/>
                <w:szCs w:val="20"/>
              </w:rPr>
              <w:t xml:space="preserve">just </w:t>
            </w:r>
            <w:r w:rsidRPr="00B21CF1">
              <w:rPr>
                <w:rFonts w:cs="Arial"/>
                <w:sz w:val="20"/>
                <w:szCs w:val="20"/>
              </w:rPr>
              <w:t xml:space="preserve">opened </w:t>
            </w:r>
            <w:r w:rsidR="0007191F" w:rsidRPr="00B21CF1">
              <w:rPr>
                <w:rFonts w:cs="Arial"/>
                <w:sz w:val="20"/>
                <w:szCs w:val="20"/>
              </w:rPr>
              <w:t xml:space="preserve">(September, 2016) </w:t>
            </w:r>
            <w:r w:rsidRPr="00B21CF1">
              <w:rPr>
                <w:rFonts w:cs="Arial"/>
                <w:sz w:val="20"/>
                <w:szCs w:val="20"/>
              </w:rPr>
              <w:t>at the Biomedical Campus (home to more than 1</w:t>
            </w:r>
            <w:r w:rsidR="00C0548C">
              <w:rPr>
                <w:rFonts w:cs="Arial"/>
                <w:sz w:val="20"/>
                <w:szCs w:val="20"/>
              </w:rPr>
              <w:t>,</w:t>
            </w:r>
            <w:r w:rsidRPr="00B21CF1">
              <w:rPr>
                <w:rFonts w:cs="Arial"/>
                <w:sz w:val="20"/>
                <w:szCs w:val="20"/>
              </w:rPr>
              <w:t>000 postdocs) and</w:t>
            </w:r>
            <w:r w:rsidR="0007191F">
              <w:rPr>
                <w:rFonts w:cs="Arial"/>
                <w:sz w:val="20"/>
                <w:szCs w:val="20"/>
              </w:rPr>
              <w:t>,</w:t>
            </w:r>
            <w:r w:rsidRPr="00B21CF1">
              <w:rPr>
                <w:rFonts w:cs="Arial"/>
                <w:sz w:val="20"/>
                <w:szCs w:val="20"/>
              </w:rPr>
              <w:t xml:space="preserve"> again, </w:t>
            </w:r>
            <w:r w:rsidR="0007191F" w:rsidRPr="00B21CF1">
              <w:rPr>
                <w:rFonts w:cs="Arial"/>
                <w:sz w:val="20"/>
                <w:szCs w:val="20"/>
              </w:rPr>
              <w:t>th</w:t>
            </w:r>
            <w:r w:rsidR="0007191F">
              <w:rPr>
                <w:rFonts w:cs="Arial"/>
                <w:sz w:val="20"/>
                <w:szCs w:val="20"/>
              </w:rPr>
              <w:t>is</w:t>
            </w:r>
            <w:r w:rsidR="0007191F" w:rsidRPr="00B21CF1">
              <w:rPr>
                <w:rFonts w:cs="Arial"/>
                <w:sz w:val="20"/>
                <w:szCs w:val="20"/>
              </w:rPr>
              <w:t xml:space="preserve"> </w:t>
            </w:r>
            <w:r w:rsidRPr="00B21CF1">
              <w:rPr>
                <w:rFonts w:cs="Arial"/>
                <w:sz w:val="20"/>
                <w:szCs w:val="20"/>
              </w:rPr>
              <w:t>newly</w:t>
            </w:r>
            <w:r w:rsidR="0007191F">
              <w:rPr>
                <w:rFonts w:cs="Arial"/>
                <w:sz w:val="20"/>
                <w:szCs w:val="20"/>
              </w:rPr>
              <w:t>-</w:t>
            </w:r>
            <w:r w:rsidRPr="00B21CF1">
              <w:rPr>
                <w:rFonts w:cs="Arial"/>
                <w:sz w:val="20"/>
                <w:szCs w:val="20"/>
              </w:rPr>
              <w:t xml:space="preserve">opened centre provides free meeting rooms, a library area and the opportunity for postdocs to meet each other. When fully functional, the three postdoc centres will cover the University’s increasingly widespread campus and enable postdocs to come together and therefore enhance their experiences of working at the University, as well as giving them opportunities for </w:t>
            </w:r>
            <w:r w:rsidR="0007191F">
              <w:rPr>
                <w:rFonts w:cs="Arial"/>
                <w:sz w:val="20"/>
                <w:szCs w:val="20"/>
              </w:rPr>
              <w:t xml:space="preserve">networking and </w:t>
            </w:r>
            <w:r w:rsidRPr="00B21CF1">
              <w:rPr>
                <w:rFonts w:cs="Arial"/>
                <w:sz w:val="20"/>
                <w:szCs w:val="20"/>
              </w:rPr>
              <w:t>socialising.</w:t>
            </w:r>
          </w:p>
          <w:p w14:paraId="2A634D54" w14:textId="77777777" w:rsidR="00C0548C" w:rsidRPr="00B21CF1" w:rsidRDefault="00C0548C" w:rsidP="003448D9">
            <w:pPr>
              <w:pStyle w:val="ListParagraph"/>
              <w:ind w:left="0"/>
              <w:rPr>
                <w:rFonts w:cs="Arial"/>
                <w:sz w:val="20"/>
                <w:szCs w:val="20"/>
              </w:rPr>
            </w:pPr>
          </w:p>
          <w:p w14:paraId="3E9A678F" w14:textId="77777777" w:rsidR="009503DA" w:rsidRPr="00B21CF1" w:rsidRDefault="009503DA" w:rsidP="003448D9">
            <w:pPr>
              <w:rPr>
                <w:rFonts w:ascii="Arial" w:hAnsi="Arial" w:cs="Arial"/>
                <w:sz w:val="20"/>
                <w:szCs w:val="20"/>
              </w:rPr>
            </w:pPr>
            <w:r w:rsidRPr="00B21CF1">
              <w:rPr>
                <w:rFonts w:ascii="Arial" w:hAnsi="Arial" w:cs="Arial"/>
                <w:sz w:val="20"/>
                <w:szCs w:val="20"/>
              </w:rPr>
              <w:t xml:space="preserve">The Biomedical Campus Centre </w:t>
            </w:r>
            <w:r w:rsidR="00585517">
              <w:rPr>
                <w:rFonts w:ascii="Arial" w:hAnsi="Arial" w:cs="Arial"/>
                <w:sz w:val="20"/>
                <w:szCs w:val="20"/>
              </w:rPr>
              <w:t xml:space="preserve">already </w:t>
            </w:r>
            <w:r w:rsidRPr="00B21CF1">
              <w:rPr>
                <w:rFonts w:ascii="Arial" w:hAnsi="Arial" w:cs="Arial"/>
                <w:sz w:val="20"/>
                <w:szCs w:val="20"/>
              </w:rPr>
              <w:t>ha</w:t>
            </w:r>
            <w:r w:rsidR="00585517">
              <w:rPr>
                <w:rFonts w:ascii="Arial" w:hAnsi="Arial" w:cs="Arial"/>
                <w:sz w:val="20"/>
                <w:szCs w:val="20"/>
              </w:rPr>
              <w:t>s</w:t>
            </w:r>
            <w:r w:rsidRPr="00B21CF1">
              <w:rPr>
                <w:rFonts w:ascii="Arial" w:hAnsi="Arial" w:cs="Arial"/>
                <w:sz w:val="20"/>
                <w:szCs w:val="20"/>
              </w:rPr>
              <w:t xml:space="preserve"> taken substantial bookings from postdocs and is seeing a steady stream using the space as hot-desk working for periods in the day. The latter is a relatively new phenomenon and a consequence of tighter quarters across the Biomedical Campus. </w:t>
            </w:r>
          </w:p>
          <w:p w14:paraId="44839CD6" w14:textId="77777777" w:rsidR="009503DA" w:rsidRPr="00B21CF1" w:rsidRDefault="009503DA" w:rsidP="003448D9">
            <w:pPr>
              <w:rPr>
                <w:rFonts w:ascii="Arial" w:hAnsi="Arial" w:cs="Arial"/>
                <w:sz w:val="20"/>
                <w:szCs w:val="20"/>
              </w:rPr>
            </w:pPr>
          </w:p>
          <w:p w14:paraId="082486F3" w14:textId="77777777" w:rsidR="009503DA" w:rsidRPr="00B21CF1" w:rsidRDefault="009503DA" w:rsidP="003448D9">
            <w:pPr>
              <w:rPr>
                <w:rFonts w:ascii="Arial" w:hAnsi="Arial" w:cs="Arial"/>
                <w:sz w:val="20"/>
                <w:szCs w:val="20"/>
              </w:rPr>
            </w:pPr>
            <w:r w:rsidRPr="00B21CF1">
              <w:rPr>
                <w:rFonts w:ascii="Arial" w:hAnsi="Arial" w:cs="Arial"/>
                <w:sz w:val="20"/>
                <w:szCs w:val="20"/>
              </w:rPr>
              <w:t>The events and activities range from masterclasses, “away” retrea</w:t>
            </w:r>
            <w:r>
              <w:rPr>
                <w:rFonts w:ascii="Arial" w:hAnsi="Arial" w:cs="Arial"/>
                <w:sz w:val="20"/>
                <w:szCs w:val="20"/>
              </w:rPr>
              <w:t>ts and research days, induction</w:t>
            </w:r>
            <w:r w:rsidRPr="00B21CF1">
              <w:rPr>
                <w:rFonts w:ascii="Arial" w:hAnsi="Arial" w:cs="Arial"/>
                <w:sz w:val="20"/>
                <w:szCs w:val="20"/>
              </w:rPr>
              <w:t>, week-long writing groups, and social and networking events. In addition, activities for postdoc families are organised by the Newcomers and Visiting Scholars (NVS) Society which, although not part of the OPdA, are provided with office and meeting spaces in the existing two Postdoc Centres</w:t>
            </w:r>
            <w:r w:rsidR="00FB06EC">
              <w:rPr>
                <w:rFonts w:ascii="Arial" w:hAnsi="Arial" w:cs="Arial"/>
                <w:sz w:val="20"/>
                <w:szCs w:val="20"/>
              </w:rPr>
              <w:t>. T</w:t>
            </w:r>
            <w:r w:rsidRPr="00B21CF1">
              <w:rPr>
                <w:rFonts w:ascii="Arial" w:hAnsi="Arial" w:cs="Arial"/>
                <w:sz w:val="20"/>
                <w:szCs w:val="20"/>
              </w:rPr>
              <w:t>he intention is to do the same in NWC since the two organisations have an excellent symbiotic relationship.</w:t>
            </w:r>
          </w:p>
          <w:p w14:paraId="7C59DD82" w14:textId="77777777" w:rsidR="009503DA" w:rsidRPr="00FB5470" w:rsidRDefault="009503DA" w:rsidP="003448D9">
            <w:pPr>
              <w:rPr>
                <w:rFonts w:ascii="Arial" w:hAnsi="Arial" w:cs="Arial"/>
                <w:b/>
                <w:sz w:val="20"/>
                <w:szCs w:val="20"/>
              </w:rPr>
            </w:pPr>
          </w:p>
        </w:tc>
        <w:tc>
          <w:tcPr>
            <w:tcW w:w="1650" w:type="dxa"/>
            <w:shd w:val="clear" w:color="auto" w:fill="auto"/>
          </w:tcPr>
          <w:p w14:paraId="1E93BE23" w14:textId="77777777" w:rsidR="009503DA" w:rsidRDefault="009503DA" w:rsidP="003448D9">
            <w:pPr>
              <w:rPr>
                <w:rFonts w:ascii="Arial" w:hAnsi="Arial" w:cs="Arial"/>
                <w:sz w:val="20"/>
                <w:szCs w:val="20"/>
              </w:rPr>
            </w:pPr>
          </w:p>
          <w:p w14:paraId="24F20C93" w14:textId="77777777" w:rsidR="00F50E74" w:rsidRDefault="00F50E74" w:rsidP="003448D9">
            <w:pPr>
              <w:rPr>
                <w:rFonts w:ascii="Arial" w:hAnsi="Arial" w:cs="Arial"/>
                <w:sz w:val="20"/>
                <w:szCs w:val="20"/>
              </w:rPr>
            </w:pPr>
          </w:p>
          <w:p w14:paraId="74D91E4B" w14:textId="77777777" w:rsidR="009503DA" w:rsidRDefault="009503DA" w:rsidP="003448D9">
            <w:pPr>
              <w:rPr>
                <w:rFonts w:ascii="Arial" w:hAnsi="Arial" w:cs="Arial"/>
                <w:sz w:val="20"/>
                <w:szCs w:val="20"/>
              </w:rPr>
            </w:pPr>
            <w:r w:rsidRPr="00B21CF1">
              <w:rPr>
                <w:rFonts w:ascii="Arial" w:hAnsi="Arial" w:cs="Arial"/>
                <w:sz w:val="20"/>
                <w:szCs w:val="20"/>
              </w:rPr>
              <w:t>OPdA</w:t>
            </w:r>
          </w:p>
        </w:tc>
        <w:tc>
          <w:tcPr>
            <w:tcW w:w="3544" w:type="dxa"/>
            <w:shd w:val="clear" w:color="auto" w:fill="auto"/>
          </w:tcPr>
          <w:p w14:paraId="486C1A9B" w14:textId="77777777" w:rsidR="009503DA" w:rsidRDefault="009503DA" w:rsidP="003448D9">
            <w:pPr>
              <w:rPr>
                <w:rFonts w:ascii="Arial" w:hAnsi="Arial" w:cs="Arial"/>
                <w:sz w:val="20"/>
                <w:szCs w:val="20"/>
              </w:rPr>
            </w:pPr>
          </w:p>
          <w:p w14:paraId="764593C8" w14:textId="77777777" w:rsidR="00F50E74" w:rsidRDefault="00F50E74" w:rsidP="003448D9">
            <w:pPr>
              <w:rPr>
                <w:rFonts w:ascii="Arial" w:hAnsi="Arial" w:cs="Arial"/>
                <w:sz w:val="20"/>
                <w:szCs w:val="20"/>
              </w:rPr>
            </w:pPr>
          </w:p>
          <w:p w14:paraId="664359F0" w14:textId="77777777" w:rsidR="009503DA" w:rsidRDefault="009503DA" w:rsidP="003448D9">
            <w:pPr>
              <w:rPr>
                <w:rFonts w:ascii="Arial" w:hAnsi="Arial" w:cs="Arial"/>
                <w:sz w:val="20"/>
                <w:szCs w:val="20"/>
              </w:rPr>
            </w:pPr>
            <w:r w:rsidRPr="00B21CF1">
              <w:rPr>
                <w:rFonts w:ascii="Arial" w:hAnsi="Arial" w:cs="Arial"/>
                <w:sz w:val="20"/>
                <w:szCs w:val="20"/>
              </w:rPr>
              <w:t xml:space="preserve">Since opening in May 2014, the Mill Lane </w:t>
            </w:r>
            <w:r w:rsidR="0007191F">
              <w:rPr>
                <w:rFonts w:ascii="Arial" w:hAnsi="Arial" w:cs="Arial"/>
                <w:sz w:val="20"/>
                <w:szCs w:val="20"/>
              </w:rPr>
              <w:t xml:space="preserve">Postdoc Centre </w:t>
            </w:r>
            <w:r w:rsidRPr="00B21CF1">
              <w:rPr>
                <w:rFonts w:ascii="Arial" w:hAnsi="Arial" w:cs="Arial"/>
                <w:sz w:val="20"/>
                <w:szCs w:val="20"/>
              </w:rPr>
              <w:t>site has seen over 1</w:t>
            </w:r>
            <w:r w:rsidR="009B720B">
              <w:rPr>
                <w:rFonts w:ascii="Arial" w:hAnsi="Arial" w:cs="Arial"/>
                <w:sz w:val="20"/>
                <w:szCs w:val="20"/>
              </w:rPr>
              <w:t>,</w:t>
            </w:r>
            <w:r w:rsidRPr="00B21CF1">
              <w:rPr>
                <w:rFonts w:ascii="Arial" w:hAnsi="Arial" w:cs="Arial"/>
                <w:sz w:val="20"/>
                <w:szCs w:val="20"/>
              </w:rPr>
              <w:t>050 bookings with many activities developed, managed and/or delivered by postdocs from across the whole of Cambridge and including the PdOC Society, EPoC, PPD and the Careers Service.</w:t>
            </w:r>
          </w:p>
        </w:tc>
      </w:tr>
    </w:tbl>
    <w:p w14:paraId="27E98F3F" w14:textId="77777777" w:rsidR="00F50E74" w:rsidRDefault="00F50E74"/>
    <w:p w14:paraId="46293AE1" w14:textId="77777777" w:rsidR="00F50E74" w:rsidRDefault="00F50E74"/>
    <w:p w14:paraId="36C49F28" w14:textId="77777777" w:rsidR="00F50E74" w:rsidRDefault="00F50E74"/>
    <w:p w14:paraId="301A9E12" w14:textId="77777777" w:rsidR="00F50E74" w:rsidRDefault="00F50E74"/>
    <w:p w14:paraId="082ED888" w14:textId="77777777" w:rsidR="00FB06EC" w:rsidRDefault="00FB06EC"/>
    <w:p w14:paraId="08359188" w14:textId="77777777" w:rsidR="00F50E74" w:rsidRDefault="00F50E74"/>
    <w:tbl>
      <w:tblPr>
        <w:tblW w:w="14374" w:type="dxa"/>
        <w:tblInd w:w="-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180"/>
        <w:gridCol w:w="1650"/>
        <w:gridCol w:w="3544"/>
      </w:tblGrid>
      <w:tr w:rsidR="009503DA" w:rsidRPr="00F33EFB" w14:paraId="580AF896" w14:textId="77777777" w:rsidTr="00F50E74">
        <w:tc>
          <w:tcPr>
            <w:tcW w:w="14374" w:type="dxa"/>
            <w:gridSpan w:val="3"/>
            <w:shd w:val="clear" w:color="auto" w:fill="C2D69B" w:themeFill="accent3" w:themeFillTint="99"/>
          </w:tcPr>
          <w:p w14:paraId="0A1CC3C2" w14:textId="77777777" w:rsidR="009503DA" w:rsidRDefault="009503DA" w:rsidP="003448D9">
            <w:pPr>
              <w:rPr>
                <w:rFonts w:ascii="Arial" w:hAnsi="Arial" w:cs="Arial"/>
                <w:i/>
                <w:sz w:val="22"/>
                <w:szCs w:val="22"/>
              </w:rPr>
            </w:pPr>
            <w:r w:rsidRPr="00AE7F38">
              <w:rPr>
                <w:rFonts w:ascii="Arial" w:hAnsi="Arial" w:cs="Arial"/>
                <w:i/>
                <w:sz w:val="22"/>
                <w:szCs w:val="22"/>
              </w:rPr>
              <w:lastRenderedPageBreak/>
              <w:t>Concordat Principle 6</w:t>
            </w:r>
            <w:r w:rsidR="00A36221">
              <w:rPr>
                <w:rFonts w:ascii="Arial" w:hAnsi="Arial" w:cs="Arial"/>
                <w:i/>
                <w:sz w:val="22"/>
                <w:szCs w:val="22"/>
              </w:rPr>
              <w:t>:</w:t>
            </w:r>
            <w:r w:rsidRPr="00AE7F38">
              <w:rPr>
                <w:rFonts w:ascii="Arial" w:hAnsi="Arial" w:cs="Arial"/>
                <w:i/>
                <w:sz w:val="22"/>
                <w:szCs w:val="22"/>
              </w:rPr>
              <w:t xml:space="preserve"> Diversity and equality are promoted in all aspects of recruitment and career management of researchers</w:t>
            </w:r>
          </w:p>
          <w:p w14:paraId="0C8EA98B" w14:textId="77777777" w:rsidR="008B192E" w:rsidRPr="00AE7F38" w:rsidRDefault="008B192E" w:rsidP="003448D9">
            <w:pPr>
              <w:rPr>
                <w:rFonts w:ascii="Arial" w:hAnsi="Arial" w:cs="Arial"/>
                <w:i/>
                <w:sz w:val="22"/>
                <w:szCs w:val="22"/>
              </w:rPr>
            </w:pPr>
          </w:p>
        </w:tc>
      </w:tr>
      <w:tr w:rsidR="009503DA" w:rsidRPr="00F33EFB" w14:paraId="05AB95E6" w14:textId="77777777" w:rsidTr="00F50E74">
        <w:tc>
          <w:tcPr>
            <w:tcW w:w="9180" w:type="dxa"/>
            <w:shd w:val="clear" w:color="auto" w:fill="EAF1DD" w:themeFill="accent3" w:themeFillTint="33"/>
          </w:tcPr>
          <w:p w14:paraId="37EF6A16" w14:textId="77777777" w:rsidR="009503DA" w:rsidRDefault="009503DA" w:rsidP="003448D9">
            <w:pPr>
              <w:rPr>
                <w:rFonts w:ascii="Arial" w:hAnsi="Arial" w:cs="Arial"/>
                <w:b/>
                <w:sz w:val="22"/>
                <w:szCs w:val="22"/>
              </w:rPr>
            </w:pPr>
            <w:r w:rsidRPr="00AE7F38">
              <w:rPr>
                <w:rFonts w:ascii="Arial" w:hAnsi="Arial" w:cs="Arial"/>
                <w:b/>
                <w:sz w:val="22"/>
                <w:szCs w:val="22"/>
              </w:rPr>
              <w:t>Objectives and success measures</w:t>
            </w:r>
          </w:p>
          <w:p w14:paraId="76C58E6D" w14:textId="77777777" w:rsidR="008B192E" w:rsidRPr="00AE7F38" w:rsidRDefault="008B192E" w:rsidP="003448D9">
            <w:pPr>
              <w:rPr>
                <w:rFonts w:ascii="Arial" w:hAnsi="Arial" w:cs="Arial"/>
                <w:b/>
                <w:sz w:val="22"/>
                <w:szCs w:val="22"/>
              </w:rPr>
            </w:pPr>
          </w:p>
        </w:tc>
        <w:tc>
          <w:tcPr>
            <w:tcW w:w="1650" w:type="dxa"/>
            <w:shd w:val="clear" w:color="auto" w:fill="EAF1DD" w:themeFill="accent3" w:themeFillTint="33"/>
          </w:tcPr>
          <w:p w14:paraId="13F5F3E5" w14:textId="77777777" w:rsidR="009503DA" w:rsidRPr="00AE7F38" w:rsidRDefault="009503DA" w:rsidP="003448D9">
            <w:pPr>
              <w:rPr>
                <w:rFonts w:ascii="Arial" w:hAnsi="Arial" w:cs="Arial"/>
                <w:b/>
                <w:sz w:val="22"/>
                <w:szCs w:val="22"/>
              </w:rPr>
            </w:pPr>
            <w:r w:rsidRPr="00AE7F38">
              <w:rPr>
                <w:rFonts w:ascii="Arial" w:hAnsi="Arial" w:cs="Arial"/>
                <w:b/>
                <w:sz w:val="22"/>
                <w:szCs w:val="22"/>
              </w:rPr>
              <w:t>Lead</w:t>
            </w:r>
          </w:p>
        </w:tc>
        <w:tc>
          <w:tcPr>
            <w:tcW w:w="3544" w:type="dxa"/>
            <w:shd w:val="clear" w:color="auto" w:fill="EAF1DD" w:themeFill="accent3" w:themeFillTint="33"/>
          </w:tcPr>
          <w:p w14:paraId="5D9A5B40" w14:textId="77777777" w:rsidR="009503DA" w:rsidRPr="00AE7F38" w:rsidRDefault="009503DA" w:rsidP="003448D9">
            <w:pPr>
              <w:rPr>
                <w:rFonts w:ascii="Arial" w:hAnsi="Arial" w:cs="Arial"/>
                <w:b/>
                <w:sz w:val="22"/>
                <w:szCs w:val="22"/>
              </w:rPr>
            </w:pPr>
            <w:r w:rsidRPr="00AE7F38">
              <w:rPr>
                <w:rFonts w:ascii="Arial" w:hAnsi="Arial" w:cs="Arial"/>
                <w:b/>
                <w:sz w:val="22"/>
                <w:szCs w:val="22"/>
              </w:rPr>
              <w:t>Specific measure and timeline</w:t>
            </w:r>
          </w:p>
        </w:tc>
      </w:tr>
      <w:tr w:rsidR="009503DA" w:rsidRPr="00F33EFB" w14:paraId="13BF8276" w14:textId="77777777" w:rsidTr="00A141CD">
        <w:trPr>
          <w:trHeight w:val="1497"/>
        </w:trPr>
        <w:tc>
          <w:tcPr>
            <w:tcW w:w="9180" w:type="dxa"/>
            <w:shd w:val="clear" w:color="auto" w:fill="F2F2F2" w:themeFill="background1" w:themeFillShade="F2"/>
          </w:tcPr>
          <w:p w14:paraId="22A23E65" w14:textId="77777777" w:rsidR="009503DA" w:rsidRPr="001724D2" w:rsidRDefault="009503DA" w:rsidP="003448D9">
            <w:pPr>
              <w:rPr>
                <w:rFonts w:ascii="Arial" w:hAnsi="Arial" w:cs="Arial"/>
                <w:b/>
                <w:sz w:val="20"/>
                <w:szCs w:val="20"/>
              </w:rPr>
            </w:pPr>
            <w:r w:rsidRPr="001724D2">
              <w:rPr>
                <w:rFonts w:ascii="Arial" w:hAnsi="Arial" w:cs="Arial"/>
                <w:b/>
                <w:sz w:val="20"/>
                <w:szCs w:val="20"/>
              </w:rPr>
              <w:t>2014 ACTION PLAN</w:t>
            </w:r>
          </w:p>
          <w:p w14:paraId="4540781E" w14:textId="77777777" w:rsidR="00F50E74" w:rsidRDefault="00F50E74" w:rsidP="003448D9">
            <w:pPr>
              <w:rPr>
                <w:rFonts w:ascii="Arial" w:hAnsi="Arial" w:cs="Arial"/>
                <w:sz w:val="20"/>
                <w:szCs w:val="20"/>
              </w:rPr>
            </w:pPr>
          </w:p>
          <w:p w14:paraId="554CDF0E" w14:textId="77777777" w:rsidR="009503DA" w:rsidRDefault="009503DA" w:rsidP="003448D9">
            <w:pPr>
              <w:rPr>
                <w:rFonts w:ascii="Arial" w:hAnsi="Arial" w:cs="Arial"/>
                <w:sz w:val="20"/>
                <w:szCs w:val="20"/>
              </w:rPr>
            </w:pPr>
            <w:r w:rsidRPr="001724D2">
              <w:rPr>
                <w:rFonts w:ascii="Arial" w:hAnsi="Arial" w:cs="Arial"/>
                <w:sz w:val="20"/>
                <w:szCs w:val="20"/>
              </w:rPr>
              <w:t>The University’s new online recruitment system is enabling better monitoring of equalities data. A key part of the University’s strategy to improve recruitment and career management takes shape in the analysis of recruitment data by gender and other protected characteristics at University and Departmental level on an annual basis.</w:t>
            </w:r>
          </w:p>
          <w:p w14:paraId="0115F2DB" w14:textId="77777777" w:rsidR="00F50E74" w:rsidRPr="001724D2" w:rsidRDefault="00F50E74" w:rsidP="003448D9">
            <w:pPr>
              <w:rPr>
                <w:rFonts w:ascii="Arial" w:hAnsi="Arial" w:cs="Arial"/>
                <w:sz w:val="20"/>
                <w:szCs w:val="20"/>
              </w:rPr>
            </w:pPr>
          </w:p>
        </w:tc>
        <w:tc>
          <w:tcPr>
            <w:tcW w:w="1650" w:type="dxa"/>
            <w:shd w:val="clear" w:color="auto" w:fill="F2F2F2" w:themeFill="background1" w:themeFillShade="F2"/>
          </w:tcPr>
          <w:p w14:paraId="42127C12" w14:textId="77777777" w:rsidR="009503DA" w:rsidRDefault="009503DA" w:rsidP="003448D9">
            <w:pPr>
              <w:rPr>
                <w:rFonts w:ascii="Arial" w:hAnsi="Arial" w:cs="Arial"/>
                <w:sz w:val="22"/>
                <w:szCs w:val="22"/>
              </w:rPr>
            </w:pPr>
          </w:p>
          <w:p w14:paraId="5A2EA770" w14:textId="77777777" w:rsidR="00F50E74" w:rsidRDefault="00F50E74" w:rsidP="003448D9">
            <w:pPr>
              <w:rPr>
                <w:rFonts w:ascii="Arial" w:hAnsi="Arial" w:cs="Arial"/>
                <w:sz w:val="20"/>
                <w:szCs w:val="20"/>
              </w:rPr>
            </w:pPr>
          </w:p>
          <w:p w14:paraId="4ADA6461" w14:textId="77777777" w:rsidR="009503DA" w:rsidRPr="005F6103" w:rsidRDefault="009503DA" w:rsidP="003448D9">
            <w:pPr>
              <w:rPr>
                <w:rFonts w:ascii="Arial" w:hAnsi="Arial" w:cs="Arial"/>
                <w:sz w:val="20"/>
                <w:szCs w:val="20"/>
              </w:rPr>
            </w:pPr>
            <w:r w:rsidRPr="001724D2">
              <w:rPr>
                <w:rFonts w:ascii="Arial" w:hAnsi="Arial" w:cs="Arial"/>
                <w:sz w:val="20"/>
                <w:szCs w:val="20"/>
              </w:rPr>
              <w:t>E&amp;D</w:t>
            </w:r>
          </w:p>
        </w:tc>
        <w:tc>
          <w:tcPr>
            <w:tcW w:w="3544" w:type="dxa"/>
            <w:shd w:val="clear" w:color="auto" w:fill="F2F2F2" w:themeFill="background1" w:themeFillShade="F2"/>
          </w:tcPr>
          <w:p w14:paraId="3749BE45" w14:textId="77777777" w:rsidR="009503DA" w:rsidRDefault="009503DA" w:rsidP="003448D9">
            <w:pPr>
              <w:rPr>
                <w:rFonts w:ascii="Arial" w:hAnsi="Arial" w:cs="Arial"/>
                <w:sz w:val="22"/>
                <w:szCs w:val="22"/>
              </w:rPr>
            </w:pPr>
          </w:p>
          <w:p w14:paraId="23153F86" w14:textId="77777777" w:rsidR="00F50E74" w:rsidRDefault="00F50E74" w:rsidP="003448D9">
            <w:pPr>
              <w:rPr>
                <w:rFonts w:ascii="Arial" w:hAnsi="Arial" w:cs="Arial"/>
                <w:sz w:val="20"/>
                <w:szCs w:val="20"/>
              </w:rPr>
            </w:pPr>
          </w:p>
          <w:p w14:paraId="0132C516" w14:textId="77777777" w:rsidR="009503DA" w:rsidRPr="005F6103" w:rsidRDefault="009503DA" w:rsidP="003448D9">
            <w:pPr>
              <w:rPr>
                <w:rFonts w:ascii="Arial" w:hAnsi="Arial" w:cs="Arial"/>
                <w:sz w:val="20"/>
                <w:szCs w:val="20"/>
              </w:rPr>
            </w:pPr>
            <w:r w:rsidRPr="001724D2">
              <w:rPr>
                <w:rFonts w:ascii="Arial" w:hAnsi="Arial" w:cs="Arial"/>
                <w:sz w:val="20"/>
                <w:szCs w:val="20"/>
              </w:rPr>
              <w:t>Data reviewed annually</w:t>
            </w:r>
            <w:r>
              <w:rPr>
                <w:rFonts w:ascii="Arial" w:hAnsi="Arial" w:cs="Arial"/>
                <w:sz w:val="20"/>
                <w:szCs w:val="20"/>
              </w:rPr>
              <w:t xml:space="preserve"> in January and the work is</w:t>
            </w:r>
            <w:r w:rsidRPr="001724D2">
              <w:rPr>
                <w:rFonts w:ascii="Arial" w:hAnsi="Arial" w:cs="Arial"/>
                <w:sz w:val="20"/>
                <w:szCs w:val="20"/>
              </w:rPr>
              <w:t xml:space="preserve"> ongoing.</w:t>
            </w:r>
          </w:p>
        </w:tc>
      </w:tr>
      <w:tr w:rsidR="009503DA" w:rsidRPr="00F33EFB" w14:paraId="2C45E7CE" w14:textId="77777777" w:rsidTr="009503DA">
        <w:trPr>
          <w:trHeight w:val="2042"/>
        </w:trPr>
        <w:tc>
          <w:tcPr>
            <w:tcW w:w="9180" w:type="dxa"/>
            <w:shd w:val="clear" w:color="auto" w:fill="auto"/>
          </w:tcPr>
          <w:p w14:paraId="34FC9574" w14:textId="77777777" w:rsidR="009503DA" w:rsidRPr="001724D2" w:rsidRDefault="009503DA" w:rsidP="003448D9">
            <w:pPr>
              <w:rPr>
                <w:rFonts w:ascii="Arial" w:hAnsi="Arial" w:cs="Arial"/>
                <w:b/>
                <w:sz w:val="20"/>
                <w:szCs w:val="20"/>
              </w:rPr>
            </w:pPr>
            <w:r w:rsidRPr="001724D2">
              <w:rPr>
                <w:rFonts w:ascii="Arial" w:hAnsi="Arial" w:cs="Arial"/>
                <w:b/>
                <w:sz w:val="20"/>
                <w:szCs w:val="20"/>
              </w:rPr>
              <w:t>PROGRESS</w:t>
            </w:r>
          </w:p>
          <w:p w14:paraId="58FE450A" w14:textId="77777777" w:rsidR="00F50E74" w:rsidRDefault="00F50E74" w:rsidP="003448D9">
            <w:pPr>
              <w:rPr>
                <w:rFonts w:ascii="Arial" w:hAnsi="Arial" w:cs="Arial"/>
                <w:sz w:val="20"/>
                <w:szCs w:val="20"/>
              </w:rPr>
            </w:pPr>
          </w:p>
          <w:p w14:paraId="2DAB742D" w14:textId="77777777" w:rsidR="009503DA" w:rsidRDefault="009503DA" w:rsidP="00F50E74">
            <w:pPr>
              <w:rPr>
                <w:rFonts w:ascii="Arial" w:hAnsi="Arial" w:cs="Arial"/>
                <w:sz w:val="20"/>
                <w:szCs w:val="20"/>
              </w:rPr>
            </w:pPr>
            <w:r w:rsidRPr="001724D2">
              <w:rPr>
                <w:rFonts w:ascii="Arial" w:hAnsi="Arial" w:cs="Arial"/>
                <w:sz w:val="20"/>
                <w:szCs w:val="20"/>
              </w:rPr>
              <w:t xml:space="preserve">The University has long recognised the challenges in achieving equal gender representation through all levels of the staff profile and supporting female staff to remain and progress within the institution. Policy work on gender was overseen in 2015-16 by the Gender Equality Working Group (GWEG and now called the Gender Equality Strategy Group, GESG). </w:t>
            </w:r>
            <w:r w:rsidR="0033202D" w:rsidRPr="001724D2">
              <w:rPr>
                <w:rFonts w:ascii="Arial" w:hAnsi="Arial" w:cs="Arial"/>
                <w:sz w:val="20"/>
                <w:szCs w:val="20"/>
              </w:rPr>
              <w:t>GESG</w:t>
            </w:r>
            <w:r w:rsidRPr="001724D2">
              <w:rPr>
                <w:rFonts w:ascii="Arial" w:hAnsi="Arial" w:cs="Arial"/>
                <w:sz w:val="20"/>
                <w:szCs w:val="20"/>
              </w:rPr>
              <w:t>’s business over the year has included addressing issues for parents and carers, equal and gender pay, analysing academic progression rates for women and consultation towards the University’s forthcoming Equality and Diversity Strategy (2017). All the above benefits early career researchers.</w:t>
            </w:r>
          </w:p>
          <w:p w14:paraId="2594B4EC" w14:textId="77777777" w:rsidR="00F50E74" w:rsidRPr="00F50E74" w:rsidRDefault="00F50E74" w:rsidP="00F50E74">
            <w:pPr>
              <w:rPr>
                <w:rFonts w:ascii="Arial" w:hAnsi="Arial" w:cs="Arial"/>
                <w:sz w:val="20"/>
                <w:szCs w:val="20"/>
              </w:rPr>
            </w:pPr>
          </w:p>
        </w:tc>
        <w:tc>
          <w:tcPr>
            <w:tcW w:w="1650" w:type="dxa"/>
            <w:shd w:val="clear" w:color="auto" w:fill="auto"/>
          </w:tcPr>
          <w:p w14:paraId="54ED7BA7" w14:textId="77777777" w:rsidR="009503DA" w:rsidRDefault="009503DA" w:rsidP="003448D9">
            <w:pPr>
              <w:rPr>
                <w:rFonts w:ascii="Arial" w:hAnsi="Arial" w:cs="Arial"/>
                <w:sz w:val="20"/>
                <w:szCs w:val="20"/>
              </w:rPr>
            </w:pPr>
          </w:p>
          <w:p w14:paraId="35AD9F2B" w14:textId="77777777" w:rsidR="00F50E74" w:rsidRDefault="00F50E74" w:rsidP="003448D9">
            <w:pPr>
              <w:rPr>
                <w:rFonts w:ascii="Arial" w:hAnsi="Arial" w:cs="Arial"/>
                <w:sz w:val="20"/>
                <w:szCs w:val="20"/>
              </w:rPr>
            </w:pPr>
          </w:p>
          <w:p w14:paraId="60C004DE" w14:textId="77777777" w:rsidR="009503DA" w:rsidRPr="00F50E74" w:rsidRDefault="009503DA" w:rsidP="003448D9">
            <w:pPr>
              <w:rPr>
                <w:rFonts w:ascii="Arial" w:hAnsi="Arial" w:cs="Arial"/>
                <w:sz w:val="20"/>
                <w:szCs w:val="20"/>
              </w:rPr>
            </w:pPr>
            <w:r w:rsidRPr="001724D2">
              <w:rPr>
                <w:rFonts w:ascii="Arial" w:hAnsi="Arial" w:cs="Arial"/>
                <w:sz w:val="20"/>
                <w:szCs w:val="20"/>
              </w:rPr>
              <w:t>GESG/E&amp;D</w:t>
            </w:r>
          </w:p>
        </w:tc>
        <w:tc>
          <w:tcPr>
            <w:tcW w:w="3544" w:type="dxa"/>
            <w:shd w:val="clear" w:color="auto" w:fill="auto"/>
          </w:tcPr>
          <w:p w14:paraId="4187A718" w14:textId="77777777" w:rsidR="009503DA" w:rsidRDefault="009503DA" w:rsidP="003448D9">
            <w:pPr>
              <w:rPr>
                <w:rFonts w:ascii="Arial" w:hAnsi="Arial" w:cs="Arial"/>
                <w:sz w:val="20"/>
                <w:szCs w:val="20"/>
              </w:rPr>
            </w:pPr>
          </w:p>
          <w:p w14:paraId="0C221385" w14:textId="77777777" w:rsidR="00F50E74" w:rsidRDefault="00F50E74" w:rsidP="003448D9">
            <w:pPr>
              <w:rPr>
                <w:rFonts w:ascii="Arial" w:hAnsi="Arial" w:cs="Arial"/>
                <w:sz w:val="20"/>
                <w:szCs w:val="20"/>
              </w:rPr>
            </w:pPr>
          </w:p>
          <w:p w14:paraId="125399F4" w14:textId="77777777" w:rsidR="009503DA" w:rsidRPr="00F50E74" w:rsidRDefault="009503DA" w:rsidP="003448D9">
            <w:pPr>
              <w:rPr>
                <w:rFonts w:ascii="Arial" w:hAnsi="Arial" w:cs="Arial"/>
                <w:sz w:val="20"/>
                <w:szCs w:val="20"/>
              </w:rPr>
            </w:pPr>
            <w:r w:rsidRPr="001724D2">
              <w:rPr>
                <w:rFonts w:ascii="Arial" w:hAnsi="Arial" w:cs="Arial"/>
                <w:sz w:val="20"/>
                <w:szCs w:val="20"/>
              </w:rPr>
              <w:t>Revised Equality and Diversity Strategy to be published during 2017.</w:t>
            </w:r>
          </w:p>
        </w:tc>
      </w:tr>
      <w:tr w:rsidR="009503DA" w:rsidRPr="00F33EFB" w14:paraId="56446472" w14:textId="77777777" w:rsidTr="009503DA">
        <w:trPr>
          <w:trHeight w:val="828"/>
        </w:trPr>
        <w:tc>
          <w:tcPr>
            <w:tcW w:w="9180" w:type="dxa"/>
            <w:shd w:val="clear" w:color="auto" w:fill="auto"/>
          </w:tcPr>
          <w:p w14:paraId="10DA8C3A" w14:textId="77777777" w:rsidR="00F50E74" w:rsidRDefault="00F50E74" w:rsidP="003448D9">
            <w:pPr>
              <w:rPr>
                <w:rFonts w:ascii="Arial" w:hAnsi="Arial" w:cs="Arial"/>
                <w:sz w:val="20"/>
                <w:szCs w:val="20"/>
              </w:rPr>
            </w:pPr>
          </w:p>
          <w:p w14:paraId="2B423E00" w14:textId="77777777" w:rsidR="009503DA" w:rsidRDefault="009503DA" w:rsidP="003448D9">
            <w:pPr>
              <w:rPr>
                <w:rFonts w:ascii="Arial" w:hAnsi="Arial" w:cs="Arial"/>
                <w:sz w:val="20"/>
                <w:szCs w:val="20"/>
              </w:rPr>
            </w:pPr>
            <w:r w:rsidRPr="001724D2">
              <w:rPr>
                <w:rFonts w:ascii="Arial" w:hAnsi="Arial" w:cs="Arial"/>
                <w:sz w:val="20"/>
                <w:szCs w:val="20"/>
              </w:rPr>
              <w:t xml:space="preserve">A part of the new strategy being </w:t>
            </w:r>
            <w:r>
              <w:rPr>
                <w:rFonts w:ascii="Arial" w:hAnsi="Arial" w:cs="Arial"/>
                <w:sz w:val="20"/>
                <w:szCs w:val="20"/>
              </w:rPr>
              <w:t>developed by E&amp;D is in</w:t>
            </w:r>
            <w:r w:rsidRPr="001724D2">
              <w:rPr>
                <w:rFonts w:ascii="Arial" w:hAnsi="Arial" w:cs="Arial"/>
                <w:sz w:val="20"/>
                <w:szCs w:val="20"/>
              </w:rPr>
              <w:t xml:space="preserve"> improving staff disclosure to enable increasingly accurate monitoring of the recruitment, retention and promotion of disabled staff.</w:t>
            </w:r>
          </w:p>
          <w:p w14:paraId="275150EE" w14:textId="77777777" w:rsidR="00F50E74" w:rsidRPr="001724D2" w:rsidRDefault="00F50E74" w:rsidP="003448D9">
            <w:pPr>
              <w:rPr>
                <w:rFonts w:ascii="Arial" w:hAnsi="Arial" w:cs="Arial"/>
                <w:b/>
                <w:sz w:val="20"/>
                <w:szCs w:val="20"/>
              </w:rPr>
            </w:pPr>
          </w:p>
        </w:tc>
        <w:tc>
          <w:tcPr>
            <w:tcW w:w="1650" w:type="dxa"/>
            <w:shd w:val="clear" w:color="auto" w:fill="auto"/>
          </w:tcPr>
          <w:p w14:paraId="759A8683" w14:textId="77777777" w:rsidR="00F50E74" w:rsidRDefault="00F50E74" w:rsidP="003448D9">
            <w:pPr>
              <w:rPr>
                <w:rFonts w:ascii="Arial" w:hAnsi="Arial" w:cs="Arial"/>
                <w:sz w:val="20"/>
                <w:szCs w:val="20"/>
              </w:rPr>
            </w:pPr>
          </w:p>
          <w:p w14:paraId="44273771" w14:textId="77777777" w:rsidR="009503DA" w:rsidRPr="00DC1757" w:rsidRDefault="009503DA" w:rsidP="003448D9">
            <w:pPr>
              <w:rPr>
                <w:rFonts w:ascii="Arial" w:hAnsi="Arial" w:cs="Arial"/>
                <w:sz w:val="20"/>
                <w:szCs w:val="20"/>
              </w:rPr>
            </w:pPr>
            <w:r w:rsidRPr="00DC1757">
              <w:rPr>
                <w:rFonts w:ascii="Arial" w:hAnsi="Arial" w:cs="Arial"/>
                <w:sz w:val="20"/>
                <w:szCs w:val="20"/>
              </w:rPr>
              <w:t>E&amp;D</w:t>
            </w:r>
          </w:p>
        </w:tc>
        <w:tc>
          <w:tcPr>
            <w:tcW w:w="3544" w:type="dxa"/>
            <w:shd w:val="clear" w:color="auto" w:fill="auto"/>
          </w:tcPr>
          <w:p w14:paraId="2F86BA9A" w14:textId="77777777" w:rsidR="00F50E74" w:rsidRDefault="00F50E74" w:rsidP="003448D9">
            <w:pPr>
              <w:rPr>
                <w:rFonts w:ascii="Arial" w:hAnsi="Arial" w:cs="Arial"/>
                <w:sz w:val="20"/>
                <w:szCs w:val="20"/>
              </w:rPr>
            </w:pPr>
          </w:p>
          <w:p w14:paraId="5EB16389" w14:textId="77777777" w:rsidR="009503DA" w:rsidRPr="00DC1757" w:rsidRDefault="009503DA" w:rsidP="003448D9">
            <w:pPr>
              <w:rPr>
                <w:rFonts w:ascii="Arial" w:hAnsi="Arial" w:cs="Arial"/>
                <w:sz w:val="20"/>
                <w:szCs w:val="20"/>
              </w:rPr>
            </w:pPr>
            <w:r w:rsidRPr="00DC1757">
              <w:rPr>
                <w:rFonts w:ascii="Arial" w:hAnsi="Arial" w:cs="Arial"/>
                <w:sz w:val="20"/>
                <w:szCs w:val="20"/>
              </w:rPr>
              <w:t>As above</w:t>
            </w:r>
            <w:r w:rsidR="00AB310D">
              <w:rPr>
                <w:rFonts w:ascii="Arial" w:hAnsi="Arial" w:cs="Arial"/>
                <w:sz w:val="20"/>
                <w:szCs w:val="20"/>
              </w:rPr>
              <w:t>.</w:t>
            </w:r>
          </w:p>
        </w:tc>
      </w:tr>
      <w:tr w:rsidR="009503DA" w:rsidRPr="00F33EFB" w14:paraId="4BD2A0E4" w14:textId="77777777" w:rsidTr="00A141CD">
        <w:trPr>
          <w:trHeight w:val="1260"/>
        </w:trPr>
        <w:tc>
          <w:tcPr>
            <w:tcW w:w="9180" w:type="dxa"/>
            <w:shd w:val="clear" w:color="auto" w:fill="F2F2F2" w:themeFill="background1" w:themeFillShade="F2"/>
          </w:tcPr>
          <w:p w14:paraId="18CE55EA" w14:textId="77777777" w:rsidR="009503DA" w:rsidRPr="001724D2" w:rsidRDefault="009503DA" w:rsidP="003448D9">
            <w:pPr>
              <w:rPr>
                <w:rFonts w:ascii="Arial" w:hAnsi="Arial" w:cs="Arial"/>
                <w:b/>
                <w:sz w:val="20"/>
                <w:szCs w:val="20"/>
              </w:rPr>
            </w:pPr>
            <w:r w:rsidRPr="001724D2">
              <w:rPr>
                <w:rFonts w:ascii="Arial" w:hAnsi="Arial" w:cs="Arial"/>
                <w:b/>
                <w:sz w:val="20"/>
                <w:szCs w:val="20"/>
              </w:rPr>
              <w:t>2014 ACTION PLAN</w:t>
            </w:r>
          </w:p>
          <w:p w14:paraId="3EC2A615" w14:textId="77777777" w:rsidR="00F50E74" w:rsidRDefault="00F50E74" w:rsidP="003448D9">
            <w:pPr>
              <w:rPr>
                <w:rFonts w:ascii="Arial" w:hAnsi="Arial" w:cs="Arial"/>
                <w:sz w:val="20"/>
                <w:szCs w:val="20"/>
              </w:rPr>
            </w:pPr>
          </w:p>
          <w:p w14:paraId="4C6A56AF" w14:textId="77777777" w:rsidR="009503DA" w:rsidRDefault="009503DA" w:rsidP="003448D9">
            <w:pPr>
              <w:rPr>
                <w:rFonts w:ascii="Arial" w:hAnsi="Arial" w:cs="Arial"/>
                <w:sz w:val="20"/>
                <w:szCs w:val="20"/>
              </w:rPr>
            </w:pPr>
            <w:r w:rsidRPr="001724D2">
              <w:rPr>
                <w:rFonts w:ascii="Arial" w:hAnsi="Arial" w:cs="Arial"/>
                <w:sz w:val="20"/>
                <w:szCs w:val="20"/>
              </w:rPr>
              <w:t>To continue to improve uptake of staff review and benefit derived from the process, we will introduce an online system for recording staff review and development and will monitor rates of engagement in staff review and in associated training. Rates of staff review will be monitored by the University annually and by national surveys such as CROS.</w:t>
            </w:r>
          </w:p>
          <w:p w14:paraId="268C565C" w14:textId="77777777" w:rsidR="00F50E74" w:rsidRPr="001724D2" w:rsidRDefault="00F50E74" w:rsidP="003448D9">
            <w:pPr>
              <w:rPr>
                <w:rFonts w:ascii="Arial" w:hAnsi="Arial" w:cs="Arial"/>
                <w:sz w:val="20"/>
                <w:szCs w:val="20"/>
              </w:rPr>
            </w:pPr>
          </w:p>
        </w:tc>
        <w:tc>
          <w:tcPr>
            <w:tcW w:w="1650" w:type="dxa"/>
            <w:shd w:val="clear" w:color="auto" w:fill="F2F2F2" w:themeFill="background1" w:themeFillShade="F2"/>
          </w:tcPr>
          <w:p w14:paraId="70D9D8A4" w14:textId="77777777" w:rsidR="009503DA" w:rsidRPr="001724D2" w:rsidRDefault="009503DA" w:rsidP="003448D9">
            <w:pPr>
              <w:rPr>
                <w:rFonts w:ascii="Arial" w:hAnsi="Arial" w:cs="Arial"/>
                <w:sz w:val="20"/>
                <w:szCs w:val="20"/>
              </w:rPr>
            </w:pPr>
          </w:p>
          <w:p w14:paraId="705907E2" w14:textId="77777777" w:rsidR="00F50E74" w:rsidRDefault="00F50E74" w:rsidP="003448D9">
            <w:pPr>
              <w:rPr>
                <w:rFonts w:ascii="Arial" w:hAnsi="Arial" w:cs="Arial"/>
                <w:sz w:val="20"/>
                <w:szCs w:val="20"/>
              </w:rPr>
            </w:pPr>
          </w:p>
          <w:p w14:paraId="22905021" w14:textId="77777777" w:rsidR="009503DA" w:rsidRPr="001724D2" w:rsidRDefault="009503DA" w:rsidP="003448D9">
            <w:pPr>
              <w:rPr>
                <w:rFonts w:ascii="Arial" w:hAnsi="Arial" w:cs="Arial"/>
                <w:sz w:val="20"/>
                <w:szCs w:val="20"/>
              </w:rPr>
            </w:pPr>
            <w:r w:rsidRPr="001724D2">
              <w:rPr>
                <w:rFonts w:ascii="Arial" w:hAnsi="Arial" w:cs="Arial"/>
                <w:sz w:val="20"/>
                <w:szCs w:val="20"/>
              </w:rPr>
              <w:t>HR, departmental administrators</w:t>
            </w:r>
          </w:p>
        </w:tc>
        <w:tc>
          <w:tcPr>
            <w:tcW w:w="3544" w:type="dxa"/>
            <w:shd w:val="clear" w:color="auto" w:fill="F2F2F2" w:themeFill="background1" w:themeFillShade="F2"/>
          </w:tcPr>
          <w:p w14:paraId="155ED28A" w14:textId="77777777" w:rsidR="009503DA" w:rsidRPr="001724D2" w:rsidRDefault="009503DA" w:rsidP="003448D9">
            <w:pPr>
              <w:rPr>
                <w:rFonts w:ascii="Arial" w:hAnsi="Arial" w:cs="Arial"/>
                <w:sz w:val="20"/>
                <w:szCs w:val="20"/>
              </w:rPr>
            </w:pPr>
          </w:p>
          <w:p w14:paraId="71BFB5B9" w14:textId="77777777" w:rsidR="00F50E74" w:rsidRDefault="00F50E74" w:rsidP="003448D9">
            <w:pPr>
              <w:rPr>
                <w:rFonts w:ascii="Arial" w:hAnsi="Arial" w:cs="Arial"/>
                <w:sz w:val="20"/>
                <w:szCs w:val="20"/>
              </w:rPr>
            </w:pPr>
          </w:p>
          <w:p w14:paraId="62AB5FE2" w14:textId="77777777" w:rsidR="009503DA" w:rsidRDefault="009503DA" w:rsidP="003448D9">
            <w:pPr>
              <w:rPr>
                <w:rFonts w:ascii="Arial" w:hAnsi="Arial" w:cs="Arial"/>
                <w:sz w:val="20"/>
                <w:szCs w:val="20"/>
              </w:rPr>
            </w:pPr>
            <w:r w:rsidRPr="001724D2">
              <w:rPr>
                <w:rFonts w:ascii="Arial" w:hAnsi="Arial" w:cs="Arial"/>
                <w:sz w:val="20"/>
                <w:szCs w:val="20"/>
              </w:rPr>
              <w:t>Rate of staff review monitored annually at University and Departmental level. Reporting by October each year.</w:t>
            </w:r>
          </w:p>
          <w:p w14:paraId="638A4DAC" w14:textId="77777777" w:rsidR="009503DA" w:rsidRPr="001724D2" w:rsidRDefault="009503DA" w:rsidP="003448D9">
            <w:pPr>
              <w:rPr>
                <w:rFonts w:ascii="Arial" w:hAnsi="Arial" w:cs="Arial"/>
                <w:sz w:val="20"/>
                <w:szCs w:val="20"/>
              </w:rPr>
            </w:pPr>
          </w:p>
        </w:tc>
      </w:tr>
      <w:tr w:rsidR="009503DA" w:rsidRPr="00F33EFB" w14:paraId="39B8EBDF" w14:textId="77777777" w:rsidTr="009503DA">
        <w:trPr>
          <w:trHeight w:val="1015"/>
        </w:trPr>
        <w:tc>
          <w:tcPr>
            <w:tcW w:w="9180" w:type="dxa"/>
            <w:shd w:val="clear" w:color="auto" w:fill="auto"/>
          </w:tcPr>
          <w:p w14:paraId="6A7329C3" w14:textId="77777777" w:rsidR="009503DA" w:rsidRPr="001724D2" w:rsidRDefault="009503DA" w:rsidP="003448D9">
            <w:pPr>
              <w:rPr>
                <w:rFonts w:ascii="Arial" w:hAnsi="Arial" w:cs="Arial"/>
                <w:b/>
                <w:sz w:val="20"/>
                <w:szCs w:val="20"/>
              </w:rPr>
            </w:pPr>
            <w:r w:rsidRPr="001724D2">
              <w:rPr>
                <w:rFonts w:ascii="Arial" w:hAnsi="Arial" w:cs="Arial"/>
                <w:b/>
                <w:sz w:val="20"/>
                <w:szCs w:val="20"/>
              </w:rPr>
              <w:lastRenderedPageBreak/>
              <w:t>PROGRESS</w:t>
            </w:r>
          </w:p>
          <w:p w14:paraId="5F15FCFF" w14:textId="77777777" w:rsidR="00F50E74" w:rsidRDefault="00F50E74" w:rsidP="003448D9">
            <w:pPr>
              <w:rPr>
                <w:rFonts w:ascii="Arial" w:hAnsi="Arial" w:cs="Arial"/>
                <w:sz w:val="20"/>
                <w:szCs w:val="20"/>
              </w:rPr>
            </w:pPr>
          </w:p>
          <w:p w14:paraId="6997B6B3" w14:textId="77777777" w:rsidR="009503DA" w:rsidRPr="001724D2" w:rsidRDefault="009503DA" w:rsidP="003448D9">
            <w:pPr>
              <w:rPr>
                <w:rFonts w:ascii="Arial" w:hAnsi="Arial" w:cs="Arial"/>
                <w:sz w:val="20"/>
                <w:szCs w:val="20"/>
              </w:rPr>
            </w:pPr>
            <w:r w:rsidRPr="001724D2">
              <w:rPr>
                <w:rFonts w:ascii="Arial" w:hAnsi="Arial" w:cs="Arial"/>
                <w:sz w:val="20"/>
                <w:szCs w:val="20"/>
              </w:rPr>
              <w:t>The uptake of staff review and the online recording system will be looked at in 2017.</w:t>
            </w:r>
          </w:p>
          <w:p w14:paraId="7C48D8BA" w14:textId="77777777" w:rsidR="009503DA" w:rsidRPr="001724D2" w:rsidRDefault="009503DA" w:rsidP="003448D9">
            <w:pPr>
              <w:rPr>
                <w:rFonts w:ascii="Arial" w:hAnsi="Arial" w:cs="Arial"/>
                <w:b/>
                <w:sz w:val="20"/>
                <w:szCs w:val="20"/>
              </w:rPr>
            </w:pPr>
          </w:p>
        </w:tc>
        <w:tc>
          <w:tcPr>
            <w:tcW w:w="1650" w:type="dxa"/>
            <w:shd w:val="clear" w:color="auto" w:fill="auto"/>
          </w:tcPr>
          <w:p w14:paraId="11AF4066" w14:textId="77777777" w:rsidR="00F50E74" w:rsidRDefault="00F50E74" w:rsidP="003448D9">
            <w:pPr>
              <w:rPr>
                <w:rFonts w:ascii="Arial" w:hAnsi="Arial" w:cs="Arial"/>
                <w:sz w:val="20"/>
                <w:szCs w:val="20"/>
              </w:rPr>
            </w:pPr>
          </w:p>
          <w:p w14:paraId="0B464108" w14:textId="77777777" w:rsidR="009503DA" w:rsidRDefault="009503DA" w:rsidP="003448D9">
            <w:pPr>
              <w:rPr>
                <w:rFonts w:ascii="Arial" w:hAnsi="Arial" w:cs="Arial"/>
                <w:sz w:val="20"/>
                <w:szCs w:val="20"/>
              </w:rPr>
            </w:pPr>
            <w:r w:rsidRPr="001724D2">
              <w:rPr>
                <w:rFonts w:ascii="Arial" w:hAnsi="Arial" w:cs="Arial"/>
                <w:sz w:val="20"/>
                <w:szCs w:val="20"/>
              </w:rPr>
              <w:t>HR, departmental administrators</w:t>
            </w:r>
          </w:p>
          <w:p w14:paraId="21397752" w14:textId="77777777" w:rsidR="009503DA" w:rsidRPr="001724D2" w:rsidRDefault="009503DA" w:rsidP="003448D9">
            <w:pPr>
              <w:rPr>
                <w:rFonts w:ascii="Arial" w:hAnsi="Arial" w:cs="Arial"/>
                <w:sz w:val="20"/>
                <w:szCs w:val="20"/>
              </w:rPr>
            </w:pPr>
          </w:p>
        </w:tc>
        <w:tc>
          <w:tcPr>
            <w:tcW w:w="3544" w:type="dxa"/>
            <w:shd w:val="clear" w:color="auto" w:fill="auto"/>
          </w:tcPr>
          <w:p w14:paraId="34A34D19" w14:textId="77777777" w:rsidR="00F50E74" w:rsidRDefault="00F50E74" w:rsidP="003448D9">
            <w:pPr>
              <w:rPr>
                <w:rFonts w:ascii="Arial" w:hAnsi="Arial" w:cs="Arial"/>
                <w:sz w:val="20"/>
                <w:szCs w:val="20"/>
              </w:rPr>
            </w:pPr>
          </w:p>
          <w:p w14:paraId="77D1766B" w14:textId="77777777" w:rsidR="009503DA" w:rsidRPr="001724D2" w:rsidRDefault="009503DA" w:rsidP="003448D9">
            <w:pPr>
              <w:rPr>
                <w:rFonts w:ascii="Arial" w:hAnsi="Arial" w:cs="Arial"/>
                <w:sz w:val="20"/>
                <w:szCs w:val="20"/>
              </w:rPr>
            </w:pPr>
            <w:r>
              <w:rPr>
                <w:rFonts w:ascii="Arial" w:hAnsi="Arial" w:cs="Arial"/>
                <w:sz w:val="20"/>
                <w:szCs w:val="20"/>
              </w:rPr>
              <w:t xml:space="preserve">Statistics will be collated, reviewed, and reported on </w:t>
            </w:r>
            <w:r w:rsidRPr="001724D2">
              <w:rPr>
                <w:rFonts w:ascii="Arial" w:hAnsi="Arial" w:cs="Arial"/>
                <w:sz w:val="20"/>
                <w:szCs w:val="20"/>
              </w:rPr>
              <w:t>during 2017.</w:t>
            </w:r>
          </w:p>
        </w:tc>
      </w:tr>
      <w:tr w:rsidR="009503DA" w:rsidRPr="00F33EFB" w14:paraId="490B11BA" w14:textId="77777777" w:rsidTr="00A141CD">
        <w:trPr>
          <w:trHeight w:val="1571"/>
        </w:trPr>
        <w:tc>
          <w:tcPr>
            <w:tcW w:w="9180" w:type="dxa"/>
            <w:shd w:val="clear" w:color="auto" w:fill="F2F2F2" w:themeFill="background1" w:themeFillShade="F2"/>
          </w:tcPr>
          <w:p w14:paraId="063D8D60" w14:textId="77777777" w:rsidR="009503DA" w:rsidRPr="001724D2" w:rsidRDefault="009503DA" w:rsidP="003448D9">
            <w:pPr>
              <w:rPr>
                <w:rFonts w:ascii="Arial" w:hAnsi="Arial" w:cs="Arial"/>
                <w:b/>
                <w:sz w:val="20"/>
                <w:szCs w:val="20"/>
              </w:rPr>
            </w:pPr>
            <w:r w:rsidRPr="001724D2">
              <w:rPr>
                <w:rFonts w:ascii="Arial" w:hAnsi="Arial" w:cs="Arial"/>
                <w:b/>
                <w:sz w:val="20"/>
                <w:szCs w:val="20"/>
              </w:rPr>
              <w:t xml:space="preserve">2014 ACTION PLAN   </w:t>
            </w:r>
          </w:p>
          <w:p w14:paraId="02655AAB" w14:textId="77777777" w:rsidR="00F50E74" w:rsidRDefault="00F50E74" w:rsidP="003448D9">
            <w:pPr>
              <w:rPr>
                <w:rFonts w:ascii="Arial" w:hAnsi="Arial" w:cs="Arial"/>
                <w:sz w:val="20"/>
                <w:szCs w:val="20"/>
              </w:rPr>
            </w:pPr>
          </w:p>
          <w:p w14:paraId="05540DD8" w14:textId="77777777" w:rsidR="009503DA" w:rsidRPr="001724D2" w:rsidRDefault="009503DA" w:rsidP="003448D9">
            <w:pPr>
              <w:rPr>
                <w:rFonts w:ascii="Arial" w:hAnsi="Arial" w:cs="Arial"/>
                <w:sz w:val="20"/>
                <w:szCs w:val="20"/>
              </w:rPr>
            </w:pPr>
            <w:r w:rsidRPr="001724D2">
              <w:rPr>
                <w:rFonts w:ascii="Arial" w:hAnsi="Arial" w:cs="Arial"/>
                <w:sz w:val="20"/>
                <w:szCs w:val="20"/>
              </w:rPr>
              <w:t>To continue to support STEMM departments in gaining and renewing Athena SWAN awards, in the expectation that improved processes and practices in the recruitment and career development of women will benefit all staff and applicants.</w:t>
            </w:r>
          </w:p>
        </w:tc>
        <w:tc>
          <w:tcPr>
            <w:tcW w:w="1650" w:type="dxa"/>
            <w:shd w:val="clear" w:color="auto" w:fill="F2F2F2" w:themeFill="background1" w:themeFillShade="F2"/>
          </w:tcPr>
          <w:p w14:paraId="04A3C209" w14:textId="77777777" w:rsidR="009503DA" w:rsidRPr="001724D2" w:rsidRDefault="009503DA" w:rsidP="003448D9">
            <w:pPr>
              <w:rPr>
                <w:rFonts w:ascii="Arial" w:hAnsi="Arial" w:cs="Arial"/>
                <w:sz w:val="20"/>
                <w:szCs w:val="20"/>
              </w:rPr>
            </w:pPr>
          </w:p>
          <w:p w14:paraId="19577DF9" w14:textId="77777777" w:rsidR="00F50E74" w:rsidRDefault="00F50E74" w:rsidP="003448D9">
            <w:pPr>
              <w:rPr>
                <w:rFonts w:ascii="Arial" w:hAnsi="Arial" w:cs="Arial"/>
                <w:sz w:val="20"/>
                <w:szCs w:val="20"/>
              </w:rPr>
            </w:pPr>
          </w:p>
          <w:p w14:paraId="4C887235" w14:textId="77777777" w:rsidR="009503DA" w:rsidRDefault="009503DA" w:rsidP="003448D9">
            <w:pPr>
              <w:rPr>
                <w:rFonts w:ascii="Arial" w:hAnsi="Arial" w:cs="Arial"/>
                <w:sz w:val="20"/>
                <w:szCs w:val="20"/>
              </w:rPr>
            </w:pPr>
            <w:r w:rsidRPr="001724D2">
              <w:rPr>
                <w:rFonts w:ascii="Arial" w:hAnsi="Arial" w:cs="Arial"/>
                <w:sz w:val="20"/>
                <w:szCs w:val="20"/>
              </w:rPr>
              <w:t>Athena SWAN governance panel, E&amp;D, assigned contacts</w:t>
            </w:r>
          </w:p>
          <w:p w14:paraId="29922968" w14:textId="77777777" w:rsidR="00F50E74" w:rsidRPr="001724D2" w:rsidRDefault="00F50E74" w:rsidP="003448D9">
            <w:pPr>
              <w:rPr>
                <w:rFonts w:ascii="Arial" w:hAnsi="Arial" w:cs="Arial"/>
                <w:sz w:val="20"/>
                <w:szCs w:val="20"/>
              </w:rPr>
            </w:pPr>
          </w:p>
        </w:tc>
        <w:tc>
          <w:tcPr>
            <w:tcW w:w="3544" w:type="dxa"/>
            <w:shd w:val="clear" w:color="auto" w:fill="F2F2F2" w:themeFill="background1" w:themeFillShade="F2"/>
          </w:tcPr>
          <w:p w14:paraId="674B3F90" w14:textId="77777777" w:rsidR="009503DA" w:rsidRPr="001724D2" w:rsidRDefault="009503DA" w:rsidP="003448D9">
            <w:pPr>
              <w:rPr>
                <w:rFonts w:ascii="Arial" w:hAnsi="Arial" w:cs="Arial"/>
                <w:sz w:val="20"/>
                <w:szCs w:val="20"/>
              </w:rPr>
            </w:pPr>
          </w:p>
          <w:p w14:paraId="4CD26DC6" w14:textId="77777777" w:rsidR="00F50E74" w:rsidRDefault="00F50E74" w:rsidP="003448D9">
            <w:pPr>
              <w:rPr>
                <w:rFonts w:ascii="Arial" w:hAnsi="Arial" w:cs="Arial"/>
                <w:sz w:val="20"/>
                <w:szCs w:val="20"/>
              </w:rPr>
            </w:pPr>
          </w:p>
          <w:p w14:paraId="3FCA2570" w14:textId="77777777" w:rsidR="009503DA" w:rsidRPr="001724D2" w:rsidRDefault="009503DA" w:rsidP="003448D9">
            <w:pPr>
              <w:rPr>
                <w:rFonts w:ascii="Arial" w:hAnsi="Arial" w:cs="Arial"/>
                <w:sz w:val="20"/>
                <w:szCs w:val="20"/>
              </w:rPr>
            </w:pPr>
            <w:r w:rsidRPr="001724D2">
              <w:rPr>
                <w:rFonts w:ascii="Arial" w:hAnsi="Arial" w:cs="Arial"/>
                <w:sz w:val="20"/>
                <w:szCs w:val="20"/>
              </w:rPr>
              <w:t>By December 2015, all STEMM departments will hold Athena SWAN awards and/or are applying for renewal or upgrade.</w:t>
            </w:r>
          </w:p>
        </w:tc>
      </w:tr>
      <w:tr w:rsidR="009503DA" w:rsidRPr="00F33EFB" w14:paraId="2BDD9CBB" w14:textId="77777777" w:rsidTr="009503DA">
        <w:trPr>
          <w:trHeight w:val="1982"/>
        </w:trPr>
        <w:tc>
          <w:tcPr>
            <w:tcW w:w="9180" w:type="dxa"/>
            <w:shd w:val="clear" w:color="auto" w:fill="auto"/>
          </w:tcPr>
          <w:p w14:paraId="48B3F6D2" w14:textId="77777777" w:rsidR="009503DA" w:rsidRPr="001724D2" w:rsidRDefault="009503DA" w:rsidP="003448D9">
            <w:pPr>
              <w:rPr>
                <w:rFonts w:ascii="Arial" w:hAnsi="Arial" w:cs="Arial"/>
                <w:b/>
                <w:sz w:val="20"/>
                <w:szCs w:val="20"/>
              </w:rPr>
            </w:pPr>
            <w:r w:rsidRPr="001724D2">
              <w:rPr>
                <w:rFonts w:ascii="Arial" w:hAnsi="Arial" w:cs="Arial"/>
                <w:b/>
                <w:sz w:val="20"/>
                <w:szCs w:val="20"/>
              </w:rPr>
              <w:t>PROGRESS</w:t>
            </w:r>
          </w:p>
          <w:p w14:paraId="3B109F7F" w14:textId="77777777" w:rsidR="00F50E74" w:rsidRDefault="00F50E74" w:rsidP="003448D9">
            <w:pPr>
              <w:rPr>
                <w:rFonts w:ascii="Arial" w:hAnsi="Arial" w:cs="Arial"/>
                <w:sz w:val="20"/>
                <w:szCs w:val="20"/>
              </w:rPr>
            </w:pPr>
          </w:p>
          <w:p w14:paraId="07C39060" w14:textId="77777777" w:rsidR="009503DA" w:rsidRPr="000B3C0B" w:rsidRDefault="009503DA" w:rsidP="003448D9">
            <w:pPr>
              <w:rPr>
                <w:rFonts w:ascii="Arial" w:hAnsi="Arial" w:cs="Arial"/>
                <w:sz w:val="20"/>
                <w:szCs w:val="20"/>
              </w:rPr>
            </w:pPr>
            <w:r w:rsidRPr="001724D2">
              <w:rPr>
                <w:rFonts w:ascii="Arial" w:hAnsi="Arial" w:cs="Arial"/>
                <w:sz w:val="20"/>
                <w:szCs w:val="20"/>
              </w:rPr>
              <w:t>The University currently holds a Silver Athena SWAN award and</w:t>
            </w:r>
            <w:r w:rsidR="00AB310D">
              <w:rPr>
                <w:rFonts w:ascii="Arial" w:hAnsi="Arial" w:cs="Arial"/>
                <w:sz w:val="20"/>
                <w:szCs w:val="20"/>
              </w:rPr>
              <w:t>,</w:t>
            </w:r>
            <w:r w:rsidRPr="001724D2">
              <w:rPr>
                <w:rFonts w:ascii="Arial" w:hAnsi="Arial" w:cs="Arial"/>
                <w:sz w:val="20"/>
                <w:szCs w:val="20"/>
              </w:rPr>
              <w:t xml:space="preserve"> during 2016, work began on its renewal, scheduled for November 2017. With the expansion of the scheme to include arts, humanities, social sciences, business and law (AHSSBL) in May 2015, the University has focussed its attention during the past year on engaging these disciplines to progress.</w:t>
            </w:r>
          </w:p>
        </w:tc>
        <w:tc>
          <w:tcPr>
            <w:tcW w:w="1650" w:type="dxa"/>
            <w:shd w:val="clear" w:color="auto" w:fill="auto"/>
          </w:tcPr>
          <w:p w14:paraId="7486600E" w14:textId="77777777" w:rsidR="009503DA" w:rsidRDefault="009503DA" w:rsidP="003448D9">
            <w:pPr>
              <w:rPr>
                <w:rFonts w:ascii="Arial" w:hAnsi="Arial" w:cs="Arial"/>
                <w:sz w:val="20"/>
                <w:szCs w:val="20"/>
              </w:rPr>
            </w:pPr>
          </w:p>
          <w:p w14:paraId="621FE73B" w14:textId="77777777" w:rsidR="00F50E74" w:rsidRDefault="00F50E74" w:rsidP="003448D9">
            <w:pPr>
              <w:rPr>
                <w:rFonts w:ascii="Arial" w:hAnsi="Arial" w:cs="Arial"/>
                <w:sz w:val="20"/>
                <w:szCs w:val="20"/>
              </w:rPr>
            </w:pPr>
          </w:p>
          <w:p w14:paraId="7CF69CDE" w14:textId="77777777" w:rsidR="009503DA" w:rsidRPr="001724D2" w:rsidRDefault="009503DA" w:rsidP="003448D9">
            <w:pPr>
              <w:rPr>
                <w:rFonts w:ascii="Arial" w:hAnsi="Arial" w:cs="Arial"/>
                <w:sz w:val="20"/>
                <w:szCs w:val="20"/>
              </w:rPr>
            </w:pPr>
            <w:r w:rsidRPr="001724D2">
              <w:rPr>
                <w:rFonts w:ascii="Arial" w:hAnsi="Arial" w:cs="Arial"/>
                <w:sz w:val="20"/>
                <w:szCs w:val="20"/>
              </w:rPr>
              <w:t>Athena SWAN governance panel, E&amp;D, assigned contacts</w:t>
            </w:r>
          </w:p>
        </w:tc>
        <w:tc>
          <w:tcPr>
            <w:tcW w:w="3544" w:type="dxa"/>
            <w:shd w:val="clear" w:color="auto" w:fill="auto"/>
          </w:tcPr>
          <w:p w14:paraId="1BECFA12" w14:textId="77777777" w:rsidR="009503DA" w:rsidRDefault="009503DA" w:rsidP="003448D9">
            <w:pPr>
              <w:rPr>
                <w:rFonts w:ascii="Arial" w:hAnsi="Arial" w:cs="Arial"/>
                <w:sz w:val="20"/>
                <w:szCs w:val="20"/>
              </w:rPr>
            </w:pPr>
          </w:p>
          <w:p w14:paraId="6D423D1C" w14:textId="77777777" w:rsidR="00F50E74" w:rsidRDefault="00F50E74" w:rsidP="003448D9">
            <w:pPr>
              <w:rPr>
                <w:rFonts w:ascii="Arial" w:hAnsi="Arial" w:cs="Arial"/>
                <w:sz w:val="20"/>
                <w:szCs w:val="20"/>
              </w:rPr>
            </w:pPr>
          </w:p>
          <w:p w14:paraId="212F3A55" w14:textId="77777777" w:rsidR="009503DA" w:rsidRPr="001724D2" w:rsidRDefault="009503DA" w:rsidP="003448D9">
            <w:pPr>
              <w:rPr>
                <w:rFonts w:ascii="Arial" w:hAnsi="Arial" w:cs="Arial"/>
                <w:sz w:val="20"/>
                <w:szCs w:val="20"/>
              </w:rPr>
            </w:pPr>
            <w:r w:rsidRPr="001724D2">
              <w:rPr>
                <w:rFonts w:ascii="Arial" w:hAnsi="Arial" w:cs="Arial"/>
                <w:sz w:val="20"/>
                <w:szCs w:val="20"/>
              </w:rPr>
              <w:t>By mid-2015/2016 all STEMM Departments at the University had submitted Athena SWAN awards at Bronze, Silver and Gold Levels.</w:t>
            </w:r>
          </w:p>
        </w:tc>
      </w:tr>
      <w:tr w:rsidR="009503DA" w:rsidRPr="00F33EFB" w14:paraId="5A1D9690" w14:textId="77777777" w:rsidTr="009503DA">
        <w:trPr>
          <w:trHeight w:val="1720"/>
        </w:trPr>
        <w:tc>
          <w:tcPr>
            <w:tcW w:w="9180" w:type="dxa"/>
            <w:shd w:val="clear" w:color="auto" w:fill="auto"/>
          </w:tcPr>
          <w:p w14:paraId="6FD28135" w14:textId="77777777" w:rsidR="00F50E74" w:rsidRDefault="00F50E74" w:rsidP="003448D9">
            <w:pPr>
              <w:rPr>
                <w:rFonts w:ascii="Arial" w:hAnsi="Arial" w:cs="Arial"/>
                <w:sz w:val="20"/>
                <w:szCs w:val="20"/>
              </w:rPr>
            </w:pPr>
          </w:p>
          <w:p w14:paraId="79B3AED5" w14:textId="77777777" w:rsidR="009503DA" w:rsidRDefault="009503DA" w:rsidP="003448D9">
            <w:pPr>
              <w:rPr>
                <w:rFonts w:ascii="Arial" w:hAnsi="Arial" w:cs="Arial"/>
                <w:sz w:val="20"/>
                <w:szCs w:val="20"/>
              </w:rPr>
            </w:pPr>
            <w:r w:rsidRPr="001724D2">
              <w:rPr>
                <w:rFonts w:ascii="Arial" w:hAnsi="Arial" w:cs="Arial"/>
                <w:sz w:val="20"/>
                <w:szCs w:val="20"/>
              </w:rPr>
              <w:t xml:space="preserve">Participation in gender equality benchmarking provides an opportunity for </w:t>
            </w:r>
            <w:r w:rsidR="003448D9">
              <w:rPr>
                <w:rFonts w:ascii="Arial" w:hAnsi="Arial" w:cs="Arial"/>
                <w:sz w:val="20"/>
                <w:szCs w:val="20"/>
              </w:rPr>
              <w:t>d</w:t>
            </w:r>
            <w:r w:rsidR="003448D9" w:rsidRPr="001724D2">
              <w:rPr>
                <w:rFonts w:ascii="Arial" w:hAnsi="Arial" w:cs="Arial"/>
                <w:sz w:val="20"/>
                <w:szCs w:val="20"/>
              </w:rPr>
              <w:t xml:space="preserve">epartments </w:t>
            </w:r>
            <w:r w:rsidRPr="001724D2">
              <w:rPr>
                <w:rFonts w:ascii="Arial" w:hAnsi="Arial" w:cs="Arial"/>
                <w:sz w:val="20"/>
                <w:szCs w:val="20"/>
              </w:rPr>
              <w:t xml:space="preserve">and the University to focus on developing good practice and positive interventions for female researchers and academics. The IDEAS Project (Sharing Good Practice Insights (on) Diversity, Equality (and) Athena SWAN) was developed during 2016 to capture work undertaken as part of the Athena SWAN submissions. The </w:t>
            </w:r>
            <w:r w:rsidR="003448D9" w:rsidRPr="001724D2">
              <w:rPr>
                <w:rFonts w:ascii="Arial" w:hAnsi="Arial" w:cs="Arial"/>
                <w:sz w:val="20"/>
                <w:szCs w:val="20"/>
              </w:rPr>
              <w:t xml:space="preserve">IDEAS </w:t>
            </w:r>
            <w:r w:rsidRPr="001724D2">
              <w:rPr>
                <w:rFonts w:ascii="Arial" w:hAnsi="Arial" w:cs="Arial"/>
                <w:sz w:val="20"/>
                <w:szCs w:val="20"/>
              </w:rPr>
              <w:t xml:space="preserve">Project creates an information base that </w:t>
            </w:r>
            <w:r w:rsidR="003448D9">
              <w:rPr>
                <w:rFonts w:ascii="Arial" w:hAnsi="Arial" w:cs="Arial"/>
                <w:sz w:val="20"/>
                <w:szCs w:val="20"/>
              </w:rPr>
              <w:t>d</w:t>
            </w:r>
            <w:r w:rsidR="003448D9" w:rsidRPr="001724D2">
              <w:rPr>
                <w:rFonts w:ascii="Arial" w:hAnsi="Arial" w:cs="Arial"/>
                <w:sz w:val="20"/>
                <w:szCs w:val="20"/>
              </w:rPr>
              <w:t xml:space="preserve">epartments </w:t>
            </w:r>
            <w:r w:rsidRPr="001724D2">
              <w:rPr>
                <w:rFonts w:ascii="Arial" w:hAnsi="Arial" w:cs="Arial"/>
                <w:sz w:val="20"/>
                <w:szCs w:val="20"/>
              </w:rPr>
              <w:t xml:space="preserve">and </w:t>
            </w:r>
            <w:r w:rsidR="003448D9">
              <w:rPr>
                <w:rFonts w:ascii="Arial" w:hAnsi="Arial" w:cs="Arial"/>
                <w:sz w:val="20"/>
                <w:szCs w:val="20"/>
              </w:rPr>
              <w:t>i</w:t>
            </w:r>
            <w:r w:rsidR="003448D9" w:rsidRPr="001724D2">
              <w:rPr>
                <w:rFonts w:ascii="Arial" w:hAnsi="Arial" w:cs="Arial"/>
                <w:sz w:val="20"/>
                <w:szCs w:val="20"/>
              </w:rPr>
              <w:t xml:space="preserve">nstitutions </w:t>
            </w:r>
            <w:r w:rsidRPr="001724D2">
              <w:rPr>
                <w:rFonts w:ascii="Arial" w:hAnsi="Arial" w:cs="Arial"/>
                <w:sz w:val="20"/>
                <w:szCs w:val="20"/>
              </w:rPr>
              <w:t xml:space="preserve">can share, primarily internally. Hosted on the University’s internal Moodle site, it provides ideas to help </w:t>
            </w:r>
            <w:r w:rsidR="003448D9">
              <w:rPr>
                <w:rFonts w:ascii="Arial" w:hAnsi="Arial" w:cs="Arial"/>
                <w:sz w:val="20"/>
                <w:szCs w:val="20"/>
              </w:rPr>
              <w:t>d</w:t>
            </w:r>
            <w:r w:rsidR="003448D9" w:rsidRPr="001724D2">
              <w:rPr>
                <w:rFonts w:ascii="Arial" w:hAnsi="Arial" w:cs="Arial"/>
                <w:sz w:val="20"/>
                <w:szCs w:val="20"/>
              </w:rPr>
              <w:t xml:space="preserve">epartments </w:t>
            </w:r>
            <w:r w:rsidRPr="001724D2">
              <w:rPr>
                <w:rFonts w:ascii="Arial" w:hAnsi="Arial" w:cs="Arial"/>
                <w:sz w:val="20"/>
                <w:szCs w:val="20"/>
              </w:rPr>
              <w:t xml:space="preserve">and </w:t>
            </w:r>
            <w:r w:rsidR="003448D9">
              <w:rPr>
                <w:rFonts w:ascii="Arial" w:hAnsi="Arial" w:cs="Arial"/>
                <w:sz w:val="20"/>
                <w:szCs w:val="20"/>
              </w:rPr>
              <w:t>i</w:t>
            </w:r>
            <w:r w:rsidR="003448D9" w:rsidRPr="001724D2">
              <w:rPr>
                <w:rFonts w:ascii="Arial" w:hAnsi="Arial" w:cs="Arial"/>
                <w:sz w:val="20"/>
                <w:szCs w:val="20"/>
              </w:rPr>
              <w:t xml:space="preserve">nstitutions </w:t>
            </w:r>
            <w:r w:rsidRPr="001724D2">
              <w:rPr>
                <w:rFonts w:ascii="Arial" w:hAnsi="Arial" w:cs="Arial"/>
                <w:sz w:val="20"/>
                <w:szCs w:val="20"/>
              </w:rPr>
              <w:t>create action plans and strategies during their Athena SWAN activity.</w:t>
            </w:r>
          </w:p>
          <w:p w14:paraId="7D4726D3" w14:textId="77777777" w:rsidR="009503DA" w:rsidRPr="001724D2" w:rsidRDefault="009503DA" w:rsidP="003448D9">
            <w:pPr>
              <w:rPr>
                <w:rFonts w:ascii="Arial" w:hAnsi="Arial" w:cs="Arial"/>
                <w:sz w:val="20"/>
                <w:szCs w:val="20"/>
              </w:rPr>
            </w:pPr>
          </w:p>
          <w:p w14:paraId="2DA959D3" w14:textId="77777777" w:rsidR="009503DA" w:rsidRPr="001724D2" w:rsidRDefault="009503DA" w:rsidP="003448D9">
            <w:pPr>
              <w:rPr>
                <w:rFonts w:ascii="Arial" w:hAnsi="Arial" w:cs="Arial"/>
                <w:b/>
                <w:sz w:val="20"/>
                <w:szCs w:val="20"/>
              </w:rPr>
            </w:pPr>
          </w:p>
        </w:tc>
        <w:tc>
          <w:tcPr>
            <w:tcW w:w="1650" w:type="dxa"/>
            <w:shd w:val="clear" w:color="auto" w:fill="auto"/>
          </w:tcPr>
          <w:p w14:paraId="54E7C027" w14:textId="77777777" w:rsidR="00F50E74" w:rsidRDefault="00F50E74" w:rsidP="003448D9">
            <w:pPr>
              <w:rPr>
                <w:rFonts w:ascii="Arial" w:hAnsi="Arial" w:cs="Arial"/>
                <w:sz w:val="20"/>
                <w:szCs w:val="20"/>
              </w:rPr>
            </w:pPr>
          </w:p>
          <w:p w14:paraId="59C38377" w14:textId="77777777" w:rsidR="009503DA" w:rsidRPr="001724D2" w:rsidRDefault="009503DA" w:rsidP="003448D9">
            <w:pPr>
              <w:rPr>
                <w:rFonts w:ascii="Arial" w:hAnsi="Arial" w:cs="Arial"/>
                <w:sz w:val="20"/>
                <w:szCs w:val="20"/>
              </w:rPr>
            </w:pPr>
            <w:r w:rsidRPr="001724D2">
              <w:rPr>
                <w:rFonts w:ascii="Arial" w:hAnsi="Arial" w:cs="Arial"/>
                <w:sz w:val="20"/>
                <w:szCs w:val="20"/>
              </w:rPr>
              <w:t>E&amp;D</w:t>
            </w:r>
          </w:p>
          <w:p w14:paraId="3C974A44" w14:textId="77777777" w:rsidR="009503DA" w:rsidRPr="001724D2" w:rsidRDefault="009503DA" w:rsidP="003448D9">
            <w:pPr>
              <w:rPr>
                <w:rFonts w:ascii="Arial" w:hAnsi="Arial" w:cs="Arial"/>
                <w:sz w:val="20"/>
                <w:szCs w:val="20"/>
              </w:rPr>
            </w:pPr>
          </w:p>
          <w:p w14:paraId="1308EAF9" w14:textId="77777777" w:rsidR="009503DA" w:rsidRPr="001724D2" w:rsidRDefault="009503DA" w:rsidP="003448D9">
            <w:pPr>
              <w:rPr>
                <w:rFonts w:ascii="Arial" w:hAnsi="Arial" w:cs="Arial"/>
                <w:sz w:val="20"/>
                <w:szCs w:val="20"/>
              </w:rPr>
            </w:pPr>
          </w:p>
          <w:p w14:paraId="582B04E2" w14:textId="77777777" w:rsidR="009503DA" w:rsidRPr="001724D2" w:rsidRDefault="009503DA" w:rsidP="003448D9">
            <w:pPr>
              <w:rPr>
                <w:rFonts w:ascii="Arial" w:hAnsi="Arial" w:cs="Arial"/>
                <w:sz w:val="20"/>
                <w:szCs w:val="20"/>
              </w:rPr>
            </w:pPr>
          </w:p>
          <w:p w14:paraId="0567354F" w14:textId="77777777" w:rsidR="009503DA" w:rsidRPr="001724D2" w:rsidRDefault="009503DA" w:rsidP="003448D9">
            <w:pPr>
              <w:rPr>
                <w:rFonts w:ascii="Arial" w:hAnsi="Arial" w:cs="Arial"/>
                <w:sz w:val="20"/>
                <w:szCs w:val="20"/>
              </w:rPr>
            </w:pPr>
          </w:p>
          <w:p w14:paraId="6374DE0E" w14:textId="77777777" w:rsidR="009503DA" w:rsidRPr="001724D2" w:rsidRDefault="009503DA" w:rsidP="003448D9">
            <w:pPr>
              <w:rPr>
                <w:rFonts w:ascii="Arial" w:hAnsi="Arial" w:cs="Arial"/>
                <w:sz w:val="20"/>
                <w:szCs w:val="20"/>
              </w:rPr>
            </w:pPr>
          </w:p>
        </w:tc>
        <w:tc>
          <w:tcPr>
            <w:tcW w:w="3544" w:type="dxa"/>
            <w:shd w:val="clear" w:color="auto" w:fill="auto"/>
          </w:tcPr>
          <w:p w14:paraId="1577AE6F" w14:textId="77777777" w:rsidR="00F50E74" w:rsidRDefault="00F50E74" w:rsidP="003448D9">
            <w:pPr>
              <w:rPr>
                <w:rFonts w:ascii="Arial" w:hAnsi="Arial" w:cs="Arial"/>
                <w:sz w:val="20"/>
                <w:szCs w:val="20"/>
              </w:rPr>
            </w:pPr>
          </w:p>
          <w:p w14:paraId="2B6B88A8" w14:textId="77777777" w:rsidR="009503DA" w:rsidRPr="001724D2" w:rsidRDefault="009503DA" w:rsidP="003448D9">
            <w:pPr>
              <w:rPr>
                <w:rFonts w:ascii="Arial" w:hAnsi="Arial" w:cs="Arial"/>
                <w:sz w:val="20"/>
                <w:szCs w:val="20"/>
              </w:rPr>
            </w:pPr>
            <w:r w:rsidRPr="001724D2">
              <w:rPr>
                <w:rFonts w:ascii="Arial" w:hAnsi="Arial" w:cs="Arial"/>
                <w:sz w:val="20"/>
                <w:szCs w:val="20"/>
              </w:rPr>
              <w:t xml:space="preserve">The first AHSSBL </w:t>
            </w:r>
            <w:r w:rsidR="003448D9">
              <w:rPr>
                <w:rFonts w:ascii="Arial" w:hAnsi="Arial" w:cs="Arial"/>
                <w:sz w:val="20"/>
                <w:szCs w:val="20"/>
              </w:rPr>
              <w:t>d</w:t>
            </w:r>
            <w:r w:rsidR="003448D9" w:rsidRPr="001724D2">
              <w:rPr>
                <w:rFonts w:ascii="Arial" w:hAnsi="Arial" w:cs="Arial"/>
                <w:sz w:val="20"/>
                <w:szCs w:val="20"/>
              </w:rPr>
              <w:t xml:space="preserve">epartments </w:t>
            </w:r>
            <w:r w:rsidRPr="001724D2">
              <w:rPr>
                <w:rFonts w:ascii="Arial" w:hAnsi="Arial" w:cs="Arial"/>
                <w:sz w:val="20"/>
                <w:szCs w:val="20"/>
              </w:rPr>
              <w:t>will apply for awards in April 2017.</w:t>
            </w:r>
          </w:p>
          <w:p w14:paraId="57664E93" w14:textId="77777777" w:rsidR="009503DA" w:rsidRPr="001724D2" w:rsidRDefault="009503DA" w:rsidP="003448D9">
            <w:pPr>
              <w:rPr>
                <w:rFonts w:ascii="Arial" w:hAnsi="Arial" w:cs="Arial"/>
                <w:sz w:val="20"/>
                <w:szCs w:val="20"/>
              </w:rPr>
            </w:pPr>
          </w:p>
          <w:p w14:paraId="0AE14A6D" w14:textId="77777777" w:rsidR="009503DA" w:rsidRDefault="009503DA" w:rsidP="003448D9">
            <w:pPr>
              <w:rPr>
                <w:rFonts w:ascii="Arial" w:hAnsi="Arial" w:cs="Arial"/>
                <w:sz w:val="20"/>
                <w:szCs w:val="20"/>
              </w:rPr>
            </w:pPr>
          </w:p>
          <w:p w14:paraId="7FF0F616" w14:textId="77777777" w:rsidR="009503DA" w:rsidRPr="001724D2" w:rsidRDefault="009503DA" w:rsidP="003448D9">
            <w:pPr>
              <w:rPr>
                <w:rFonts w:ascii="Arial" w:hAnsi="Arial" w:cs="Arial"/>
                <w:sz w:val="20"/>
                <w:szCs w:val="20"/>
              </w:rPr>
            </w:pPr>
            <w:r w:rsidRPr="001724D2">
              <w:rPr>
                <w:rFonts w:ascii="Arial" w:hAnsi="Arial" w:cs="Arial"/>
                <w:sz w:val="20"/>
                <w:szCs w:val="20"/>
              </w:rPr>
              <w:t>Ongoing</w:t>
            </w:r>
            <w:r w:rsidR="00AB310D">
              <w:rPr>
                <w:rFonts w:ascii="Arial" w:hAnsi="Arial" w:cs="Arial"/>
                <w:sz w:val="20"/>
                <w:szCs w:val="20"/>
              </w:rPr>
              <w:t>.</w:t>
            </w:r>
          </w:p>
        </w:tc>
      </w:tr>
      <w:tr w:rsidR="009503DA" w:rsidRPr="00F33EFB" w14:paraId="067E0B77" w14:textId="77777777" w:rsidTr="009503DA">
        <w:trPr>
          <w:trHeight w:val="1196"/>
        </w:trPr>
        <w:tc>
          <w:tcPr>
            <w:tcW w:w="9180" w:type="dxa"/>
            <w:shd w:val="clear" w:color="auto" w:fill="auto"/>
          </w:tcPr>
          <w:p w14:paraId="3C25F3CB" w14:textId="77777777" w:rsidR="00F50E74" w:rsidRDefault="00F50E74" w:rsidP="003448D9">
            <w:pPr>
              <w:rPr>
                <w:rFonts w:ascii="Arial" w:hAnsi="Arial" w:cs="Arial"/>
                <w:sz w:val="20"/>
                <w:szCs w:val="20"/>
              </w:rPr>
            </w:pPr>
          </w:p>
          <w:p w14:paraId="170698A7" w14:textId="77777777" w:rsidR="009503DA" w:rsidRPr="001724D2" w:rsidRDefault="009503DA" w:rsidP="003448D9">
            <w:pPr>
              <w:rPr>
                <w:rFonts w:ascii="Arial" w:hAnsi="Arial" w:cs="Arial"/>
                <w:sz w:val="20"/>
                <w:szCs w:val="20"/>
              </w:rPr>
            </w:pPr>
            <w:r w:rsidRPr="001724D2">
              <w:rPr>
                <w:rFonts w:ascii="Arial" w:hAnsi="Arial" w:cs="Arial"/>
                <w:sz w:val="20"/>
                <w:szCs w:val="20"/>
              </w:rPr>
              <w:t>The University’s focus on gender equality is also evidenced by the number of high level events it hosts. A highlight is the Annual Women in Science, Engineering, Technology Initiative (WISE</w:t>
            </w:r>
            <w:r>
              <w:rPr>
                <w:rFonts w:ascii="Arial" w:hAnsi="Arial" w:cs="Arial"/>
                <w:sz w:val="20"/>
                <w:szCs w:val="20"/>
              </w:rPr>
              <w:t xml:space="preserve">TI) Lecture that is always well </w:t>
            </w:r>
            <w:r w:rsidRPr="001724D2">
              <w:rPr>
                <w:rFonts w:ascii="Arial" w:hAnsi="Arial" w:cs="Arial"/>
                <w:sz w:val="20"/>
                <w:szCs w:val="20"/>
              </w:rPr>
              <w:t>attended by postdocs.</w:t>
            </w:r>
          </w:p>
        </w:tc>
        <w:tc>
          <w:tcPr>
            <w:tcW w:w="1650" w:type="dxa"/>
            <w:shd w:val="clear" w:color="auto" w:fill="auto"/>
          </w:tcPr>
          <w:p w14:paraId="731AF357" w14:textId="77777777" w:rsidR="00F50E74" w:rsidRDefault="00F50E74" w:rsidP="003448D9">
            <w:pPr>
              <w:rPr>
                <w:rFonts w:ascii="Arial" w:hAnsi="Arial" w:cs="Arial"/>
                <w:sz w:val="20"/>
                <w:szCs w:val="20"/>
              </w:rPr>
            </w:pPr>
          </w:p>
          <w:p w14:paraId="6BF6450B" w14:textId="77777777" w:rsidR="009503DA" w:rsidRPr="001724D2" w:rsidRDefault="009503DA" w:rsidP="003448D9">
            <w:pPr>
              <w:rPr>
                <w:rFonts w:ascii="Arial" w:hAnsi="Arial" w:cs="Arial"/>
                <w:sz w:val="20"/>
                <w:szCs w:val="20"/>
              </w:rPr>
            </w:pPr>
            <w:r w:rsidRPr="001724D2">
              <w:rPr>
                <w:rFonts w:ascii="Arial" w:hAnsi="Arial" w:cs="Arial"/>
                <w:sz w:val="20"/>
                <w:szCs w:val="20"/>
              </w:rPr>
              <w:t>E&amp;D</w:t>
            </w:r>
          </w:p>
        </w:tc>
        <w:tc>
          <w:tcPr>
            <w:tcW w:w="3544" w:type="dxa"/>
            <w:shd w:val="clear" w:color="auto" w:fill="auto"/>
          </w:tcPr>
          <w:p w14:paraId="61C39B53" w14:textId="77777777" w:rsidR="00F50E74" w:rsidRDefault="00F50E74" w:rsidP="003448D9">
            <w:pPr>
              <w:rPr>
                <w:rFonts w:ascii="Arial" w:hAnsi="Arial" w:cs="Arial"/>
                <w:sz w:val="20"/>
                <w:szCs w:val="20"/>
              </w:rPr>
            </w:pPr>
          </w:p>
          <w:p w14:paraId="282AA163" w14:textId="77777777" w:rsidR="009503DA" w:rsidRPr="001724D2" w:rsidRDefault="009503DA" w:rsidP="003448D9">
            <w:pPr>
              <w:rPr>
                <w:rFonts w:ascii="Arial" w:hAnsi="Arial" w:cs="Arial"/>
                <w:sz w:val="20"/>
                <w:szCs w:val="20"/>
              </w:rPr>
            </w:pPr>
            <w:r w:rsidRPr="001724D2">
              <w:rPr>
                <w:rFonts w:ascii="Arial" w:hAnsi="Arial" w:cs="Arial"/>
                <w:sz w:val="20"/>
                <w:szCs w:val="20"/>
              </w:rPr>
              <w:t>Annual and more regular events</w:t>
            </w:r>
            <w:r w:rsidR="00AB310D">
              <w:rPr>
                <w:rFonts w:ascii="Arial" w:hAnsi="Arial" w:cs="Arial"/>
                <w:sz w:val="20"/>
                <w:szCs w:val="20"/>
              </w:rPr>
              <w:t>.</w:t>
            </w:r>
          </w:p>
        </w:tc>
      </w:tr>
      <w:tr w:rsidR="009503DA" w:rsidRPr="00F33EFB" w14:paraId="075B3738" w14:textId="77777777" w:rsidTr="00A141CD">
        <w:trPr>
          <w:trHeight w:val="1720"/>
        </w:trPr>
        <w:tc>
          <w:tcPr>
            <w:tcW w:w="9180" w:type="dxa"/>
            <w:shd w:val="clear" w:color="auto" w:fill="F2F2F2" w:themeFill="background1" w:themeFillShade="F2"/>
          </w:tcPr>
          <w:p w14:paraId="2C8A860F" w14:textId="77777777" w:rsidR="009503DA" w:rsidRPr="001724D2" w:rsidRDefault="009503DA" w:rsidP="003448D9">
            <w:pPr>
              <w:rPr>
                <w:rFonts w:ascii="Arial" w:hAnsi="Arial" w:cs="Arial"/>
                <w:b/>
                <w:sz w:val="20"/>
                <w:szCs w:val="20"/>
              </w:rPr>
            </w:pPr>
            <w:r w:rsidRPr="001724D2">
              <w:rPr>
                <w:rFonts w:ascii="Arial" w:hAnsi="Arial" w:cs="Arial"/>
                <w:b/>
                <w:sz w:val="20"/>
                <w:szCs w:val="20"/>
              </w:rPr>
              <w:t>2014 ACTION PLAN</w:t>
            </w:r>
          </w:p>
          <w:p w14:paraId="5945BF45" w14:textId="77777777" w:rsidR="00CC0E4E" w:rsidRDefault="00CC0E4E" w:rsidP="003448D9">
            <w:pPr>
              <w:rPr>
                <w:rFonts w:ascii="Arial" w:hAnsi="Arial" w:cs="Arial"/>
                <w:sz w:val="20"/>
                <w:szCs w:val="20"/>
              </w:rPr>
            </w:pPr>
          </w:p>
          <w:p w14:paraId="63C7A164" w14:textId="77777777" w:rsidR="009503DA" w:rsidRPr="001724D2" w:rsidRDefault="009503DA" w:rsidP="003448D9">
            <w:pPr>
              <w:rPr>
                <w:rFonts w:ascii="Arial" w:hAnsi="Arial" w:cs="Arial"/>
                <w:sz w:val="20"/>
                <w:szCs w:val="20"/>
              </w:rPr>
            </w:pPr>
            <w:r w:rsidRPr="001724D2">
              <w:rPr>
                <w:rFonts w:ascii="Arial" w:hAnsi="Arial" w:cs="Arial"/>
                <w:sz w:val="20"/>
                <w:szCs w:val="20"/>
              </w:rPr>
              <w:t>To enable improvements in the arts, humanities and social sciences (</w:t>
            </w:r>
            <w:r>
              <w:rPr>
                <w:rFonts w:ascii="Arial" w:hAnsi="Arial" w:cs="Arial"/>
                <w:sz w:val="20"/>
                <w:szCs w:val="20"/>
              </w:rPr>
              <w:t>AHSS), E&amp;D will extend School/</w:t>
            </w:r>
            <w:r w:rsidRPr="001724D2">
              <w:rPr>
                <w:rFonts w:ascii="Arial" w:hAnsi="Arial" w:cs="Arial"/>
                <w:sz w:val="20"/>
                <w:szCs w:val="20"/>
              </w:rPr>
              <w:t>local staff surveys to inform departmental submissions for Gender Equality Charter Mark awards, following national developments for the Scheme.</w:t>
            </w:r>
          </w:p>
        </w:tc>
        <w:tc>
          <w:tcPr>
            <w:tcW w:w="1650" w:type="dxa"/>
            <w:shd w:val="clear" w:color="auto" w:fill="F2F2F2" w:themeFill="background1" w:themeFillShade="F2"/>
          </w:tcPr>
          <w:p w14:paraId="7C8765AC" w14:textId="77777777" w:rsidR="009503DA" w:rsidRPr="001724D2" w:rsidRDefault="009503DA" w:rsidP="003448D9">
            <w:pPr>
              <w:rPr>
                <w:rFonts w:ascii="Arial" w:hAnsi="Arial" w:cs="Arial"/>
                <w:sz w:val="20"/>
                <w:szCs w:val="20"/>
              </w:rPr>
            </w:pPr>
          </w:p>
          <w:p w14:paraId="71546A59" w14:textId="77777777" w:rsidR="00CC0E4E" w:rsidRDefault="00CC0E4E" w:rsidP="003448D9">
            <w:pPr>
              <w:rPr>
                <w:rFonts w:ascii="Arial" w:hAnsi="Arial" w:cs="Arial"/>
                <w:sz w:val="20"/>
                <w:szCs w:val="20"/>
              </w:rPr>
            </w:pPr>
          </w:p>
          <w:p w14:paraId="4E80C3B4" w14:textId="77777777" w:rsidR="009503DA" w:rsidRPr="001724D2" w:rsidRDefault="009503DA" w:rsidP="003448D9">
            <w:pPr>
              <w:rPr>
                <w:rFonts w:ascii="Arial" w:hAnsi="Arial" w:cs="Arial"/>
                <w:sz w:val="20"/>
                <w:szCs w:val="20"/>
              </w:rPr>
            </w:pPr>
            <w:r w:rsidRPr="001724D2">
              <w:rPr>
                <w:rFonts w:ascii="Arial" w:hAnsi="Arial" w:cs="Arial"/>
                <w:sz w:val="20"/>
                <w:szCs w:val="20"/>
              </w:rPr>
              <w:t xml:space="preserve">HR, Heads of AHSS Schools and </w:t>
            </w:r>
            <w:r w:rsidR="003448D9">
              <w:rPr>
                <w:rFonts w:ascii="Arial" w:hAnsi="Arial" w:cs="Arial"/>
                <w:sz w:val="20"/>
                <w:szCs w:val="20"/>
              </w:rPr>
              <w:t>d</w:t>
            </w:r>
            <w:r w:rsidR="003448D9" w:rsidRPr="001724D2">
              <w:rPr>
                <w:rFonts w:ascii="Arial" w:hAnsi="Arial" w:cs="Arial"/>
                <w:sz w:val="20"/>
                <w:szCs w:val="20"/>
              </w:rPr>
              <w:t>epartments</w:t>
            </w:r>
          </w:p>
        </w:tc>
        <w:tc>
          <w:tcPr>
            <w:tcW w:w="3544" w:type="dxa"/>
            <w:shd w:val="clear" w:color="auto" w:fill="F2F2F2" w:themeFill="background1" w:themeFillShade="F2"/>
          </w:tcPr>
          <w:p w14:paraId="3CE0B578" w14:textId="77777777" w:rsidR="009503DA" w:rsidRPr="001724D2" w:rsidRDefault="009503DA" w:rsidP="003448D9">
            <w:pPr>
              <w:rPr>
                <w:rFonts w:ascii="Arial" w:hAnsi="Arial" w:cs="Arial"/>
                <w:sz w:val="20"/>
                <w:szCs w:val="20"/>
              </w:rPr>
            </w:pPr>
          </w:p>
          <w:p w14:paraId="139E97B6" w14:textId="77777777" w:rsidR="00CC0E4E" w:rsidRDefault="00CC0E4E" w:rsidP="003448D9">
            <w:pPr>
              <w:rPr>
                <w:rFonts w:ascii="Arial" w:hAnsi="Arial" w:cs="Arial"/>
                <w:sz w:val="20"/>
                <w:szCs w:val="20"/>
              </w:rPr>
            </w:pPr>
          </w:p>
          <w:p w14:paraId="462ECFCC" w14:textId="77777777" w:rsidR="009503DA" w:rsidRPr="001724D2" w:rsidRDefault="009503DA" w:rsidP="003448D9">
            <w:pPr>
              <w:rPr>
                <w:rFonts w:ascii="Arial" w:hAnsi="Arial" w:cs="Arial"/>
                <w:sz w:val="20"/>
                <w:szCs w:val="20"/>
              </w:rPr>
            </w:pPr>
            <w:r w:rsidRPr="001724D2">
              <w:rPr>
                <w:rFonts w:ascii="Arial" w:hAnsi="Arial" w:cs="Arial"/>
                <w:sz w:val="20"/>
                <w:szCs w:val="20"/>
              </w:rPr>
              <w:t>Surveys completed by December 2015 with subsequent identification of issues and implementation of actions. Progress will be reviewed biennially and there will be improved scores across key areas of action at a local level in subsequent surveys.</w:t>
            </w:r>
          </w:p>
          <w:p w14:paraId="0CE6A52C" w14:textId="77777777" w:rsidR="009503DA" w:rsidRPr="001724D2" w:rsidRDefault="009503DA" w:rsidP="003448D9">
            <w:pPr>
              <w:rPr>
                <w:rFonts w:ascii="Arial" w:hAnsi="Arial" w:cs="Arial"/>
                <w:sz w:val="20"/>
                <w:szCs w:val="20"/>
              </w:rPr>
            </w:pPr>
          </w:p>
        </w:tc>
      </w:tr>
      <w:tr w:rsidR="009503DA" w:rsidRPr="00F33EFB" w14:paraId="51770D91" w14:textId="77777777" w:rsidTr="009503DA">
        <w:trPr>
          <w:trHeight w:val="1720"/>
        </w:trPr>
        <w:tc>
          <w:tcPr>
            <w:tcW w:w="9180" w:type="dxa"/>
            <w:shd w:val="clear" w:color="auto" w:fill="auto"/>
          </w:tcPr>
          <w:p w14:paraId="51621597" w14:textId="77777777" w:rsidR="009503DA" w:rsidRPr="001724D2" w:rsidRDefault="009503DA" w:rsidP="003448D9">
            <w:pPr>
              <w:rPr>
                <w:rFonts w:ascii="Arial" w:hAnsi="Arial" w:cs="Arial"/>
                <w:b/>
                <w:sz w:val="20"/>
                <w:szCs w:val="20"/>
              </w:rPr>
            </w:pPr>
            <w:r w:rsidRPr="001724D2">
              <w:rPr>
                <w:rFonts w:ascii="Arial" w:hAnsi="Arial" w:cs="Arial"/>
                <w:b/>
                <w:sz w:val="20"/>
                <w:szCs w:val="20"/>
              </w:rPr>
              <w:t>PROGRESS</w:t>
            </w:r>
          </w:p>
          <w:p w14:paraId="3AE32F2D" w14:textId="77777777" w:rsidR="00CC0E4E" w:rsidRDefault="00CC0E4E" w:rsidP="003448D9">
            <w:pPr>
              <w:rPr>
                <w:rFonts w:ascii="Arial" w:hAnsi="Arial" w:cs="Arial"/>
                <w:sz w:val="20"/>
                <w:szCs w:val="20"/>
              </w:rPr>
            </w:pPr>
          </w:p>
          <w:p w14:paraId="3895ABB6" w14:textId="77777777" w:rsidR="009503DA" w:rsidRPr="001724D2" w:rsidRDefault="009503DA" w:rsidP="003448D9">
            <w:pPr>
              <w:rPr>
                <w:rFonts w:ascii="Arial" w:hAnsi="Arial" w:cs="Arial"/>
                <w:b/>
                <w:sz w:val="20"/>
                <w:szCs w:val="20"/>
              </w:rPr>
            </w:pPr>
            <w:r w:rsidRPr="001724D2">
              <w:rPr>
                <w:rFonts w:ascii="Arial" w:hAnsi="Arial" w:cs="Arial"/>
                <w:sz w:val="20"/>
                <w:szCs w:val="20"/>
              </w:rPr>
              <w:t>The Gender Equality Charter Mark has been replaced by Athena SWAN awards.</w:t>
            </w:r>
          </w:p>
        </w:tc>
        <w:tc>
          <w:tcPr>
            <w:tcW w:w="1650" w:type="dxa"/>
            <w:shd w:val="clear" w:color="auto" w:fill="auto"/>
          </w:tcPr>
          <w:p w14:paraId="60E94134" w14:textId="77777777" w:rsidR="009503DA" w:rsidRDefault="009503DA" w:rsidP="003448D9">
            <w:pPr>
              <w:rPr>
                <w:rFonts w:ascii="Arial" w:hAnsi="Arial" w:cs="Arial"/>
                <w:sz w:val="20"/>
                <w:szCs w:val="20"/>
              </w:rPr>
            </w:pPr>
          </w:p>
          <w:p w14:paraId="6F774ACB" w14:textId="77777777" w:rsidR="00CC0E4E" w:rsidRDefault="00CC0E4E" w:rsidP="003448D9">
            <w:pPr>
              <w:rPr>
                <w:rFonts w:ascii="Arial" w:hAnsi="Arial" w:cs="Arial"/>
                <w:sz w:val="20"/>
                <w:szCs w:val="20"/>
              </w:rPr>
            </w:pPr>
          </w:p>
          <w:p w14:paraId="4E7D44F5" w14:textId="77777777" w:rsidR="009503DA" w:rsidRPr="001724D2" w:rsidRDefault="009503DA" w:rsidP="003448D9">
            <w:pPr>
              <w:rPr>
                <w:rFonts w:ascii="Arial" w:hAnsi="Arial" w:cs="Arial"/>
                <w:sz w:val="20"/>
                <w:szCs w:val="20"/>
              </w:rPr>
            </w:pPr>
            <w:r w:rsidRPr="001724D2">
              <w:rPr>
                <w:rFonts w:ascii="Arial" w:hAnsi="Arial" w:cs="Arial"/>
                <w:sz w:val="20"/>
                <w:szCs w:val="20"/>
              </w:rPr>
              <w:t xml:space="preserve">HR, Heads of AHSS Schools and </w:t>
            </w:r>
            <w:r w:rsidR="003448D9">
              <w:rPr>
                <w:rFonts w:ascii="Arial" w:hAnsi="Arial" w:cs="Arial"/>
                <w:sz w:val="20"/>
                <w:szCs w:val="20"/>
              </w:rPr>
              <w:t>d</w:t>
            </w:r>
            <w:r w:rsidR="003448D9" w:rsidRPr="001724D2">
              <w:rPr>
                <w:rFonts w:ascii="Arial" w:hAnsi="Arial" w:cs="Arial"/>
                <w:sz w:val="20"/>
                <w:szCs w:val="20"/>
              </w:rPr>
              <w:t>epartments</w:t>
            </w:r>
          </w:p>
        </w:tc>
        <w:tc>
          <w:tcPr>
            <w:tcW w:w="3544" w:type="dxa"/>
            <w:shd w:val="clear" w:color="auto" w:fill="auto"/>
          </w:tcPr>
          <w:p w14:paraId="36CB448B" w14:textId="77777777" w:rsidR="009503DA" w:rsidRDefault="009503DA" w:rsidP="003448D9">
            <w:pPr>
              <w:rPr>
                <w:rFonts w:ascii="Arial" w:hAnsi="Arial" w:cs="Arial"/>
                <w:sz w:val="20"/>
                <w:szCs w:val="20"/>
              </w:rPr>
            </w:pPr>
          </w:p>
          <w:p w14:paraId="2F1164A9" w14:textId="77777777" w:rsidR="00CC0E4E" w:rsidRDefault="00CC0E4E" w:rsidP="003448D9">
            <w:pPr>
              <w:rPr>
                <w:rFonts w:ascii="Arial" w:hAnsi="Arial" w:cs="Arial"/>
                <w:sz w:val="20"/>
                <w:szCs w:val="20"/>
              </w:rPr>
            </w:pPr>
          </w:p>
          <w:p w14:paraId="494F6AE8" w14:textId="77777777" w:rsidR="009503DA" w:rsidRPr="001724D2" w:rsidRDefault="009503DA" w:rsidP="003448D9">
            <w:pPr>
              <w:rPr>
                <w:rFonts w:ascii="Arial" w:hAnsi="Arial" w:cs="Arial"/>
                <w:sz w:val="20"/>
                <w:szCs w:val="20"/>
              </w:rPr>
            </w:pPr>
            <w:r w:rsidRPr="001724D2">
              <w:rPr>
                <w:rFonts w:ascii="Arial" w:hAnsi="Arial" w:cs="Arial"/>
                <w:sz w:val="20"/>
                <w:szCs w:val="20"/>
              </w:rPr>
              <w:t>Complete</w:t>
            </w:r>
            <w:r w:rsidR="00AB310D">
              <w:rPr>
                <w:rFonts w:ascii="Arial" w:hAnsi="Arial" w:cs="Arial"/>
                <w:sz w:val="20"/>
                <w:szCs w:val="20"/>
              </w:rPr>
              <w:t>.</w:t>
            </w:r>
          </w:p>
          <w:p w14:paraId="06C51303" w14:textId="77777777" w:rsidR="009503DA" w:rsidRPr="001724D2" w:rsidRDefault="009503DA" w:rsidP="003448D9">
            <w:pPr>
              <w:rPr>
                <w:rFonts w:ascii="Arial" w:hAnsi="Arial" w:cs="Arial"/>
                <w:sz w:val="20"/>
                <w:szCs w:val="20"/>
              </w:rPr>
            </w:pPr>
          </w:p>
        </w:tc>
      </w:tr>
    </w:tbl>
    <w:p w14:paraId="5F504559" w14:textId="77777777" w:rsidR="00CC0E4E" w:rsidRDefault="00CC0E4E"/>
    <w:p w14:paraId="258140B9" w14:textId="77777777" w:rsidR="00CC0E4E" w:rsidRDefault="00CC0E4E"/>
    <w:p w14:paraId="6A9CC76E" w14:textId="77777777" w:rsidR="00CC0E4E" w:rsidRDefault="00CC0E4E"/>
    <w:p w14:paraId="1B9BB914" w14:textId="77777777" w:rsidR="001515E9" w:rsidRDefault="001515E9"/>
    <w:p w14:paraId="4018003E" w14:textId="77777777" w:rsidR="00CC0E4E" w:rsidRDefault="00CC0E4E"/>
    <w:p w14:paraId="73CE2B67" w14:textId="77777777" w:rsidR="00CC0E4E" w:rsidRDefault="00CC0E4E"/>
    <w:p w14:paraId="4764094D" w14:textId="77777777" w:rsidR="00CC0E4E" w:rsidRDefault="00CC0E4E"/>
    <w:p w14:paraId="63C5A49D" w14:textId="77777777" w:rsidR="00CC0E4E" w:rsidRDefault="00CC0E4E"/>
    <w:p w14:paraId="30490C7A" w14:textId="77777777" w:rsidR="00CC0E4E" w:rsidRDefault="00CC0E4E"/>
    <w:p w14:paraId="7D707E4E" w14:textId="77777777" w:rsidR="00CC0E4E" w:rsidRDefault="00CC0E4E"/>
    <w:p w14:paraId="5FAA7C4E" w14:textId="77777777" w:rsidR="00CC0E4E" w:rsidRDefault="00CC0E4E"/>
    <w:tbl>
      <w:tblPr>
        <w:tblW w:w="14374" w:type="dxa"/>
        <w:tblInd w:w="-4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9180"/>
        <w:gridCol w:w="1650"/>
        <w:gridCol w:w="3544"/>
      </w:tblGrid>
      <w:tr w:rsidR="009503DA" w:rsidRPr="00F33EFB" w14:paraId="0ACF7BE9" w14:textId="77777777" w:rsidTr="00CC0E4E">
        <w:tc>
          <w:tcPr>
            <w:tcW w:w="14374" w:type="dxa"/>
            <w:gridSpan w:val="3"/>
            <w:shd w:val="clear" w:color="auto" w:fill="C2D69B" w:themeFill="accent3" w:themeFillTint="99"/>
          </w:tcPr>
          <w:p w14:paraId="2A6FB3D9" w14:textId="77777777" w:rsidR="009503DA" w:rsidRDefault="009503DA" w:rsidP="003448D9">
            <w:pPr>
              <w:rPr>
                <w:rFonts w:ascii="Arial" w:hAnsi="Arial" w:cs="Arial"/>
                <w:i/>
                <w:sz w:val="22"/>
                <w:szCs w:val="22"/>
              </w:rPr>
            </w:pPr>
            <w:r w:rsidRPr="00CC0E4E">
              <w:rPr>
                <w:rFonts w:ascii="Arial" w:hAnsi="Arial" w:cs="Arial"/>
                <w:i/>
                <w:sz w:val="22"/>
                <w:szCs w:val="22"/>
              </w:rPr>
              <w:t>Concordat Principle 7: Sector and stakeholders undertake regular and collective review of progress in strengthening attractiveness and sustainability of research careers in the UK</w:t>
            </w:r>
            <w:r w:rsidR="008B192E">
              <w:rPr>
                <w:rFonts w:ascii="Arial" w:hAnsi="Arial" w:cs="Arial"/>
                <w:i/>
                <w:sz w:val="22"/>
                <w:szCs w:val="22"/>
              </w:rPr>
              <w:t>.</w:t>
            </w:r>
          </w:p>
          <w:p w14:paraId="1A535ACF" w14:textId="77777777" w:rsidR="008B192E" w:rsidRPr="00AE7F38" w:rsidRDefault="008B192E" w:rsidP="003448D9">
            <w:pPr>
              <w:rPr>
                <w:rFonts w:ascii="Arial" w:hAnsi="Arial" w:cs="Arial"/>
                <w:i/>
                <w:sz w:val="22"/>
                <w:szCs w:val="22"/>
              </w:rPr>
            </w:pPr>
          </w:p>
        </w:tc>
      </w:tr>
      <w:tr w:rsidR="009503DA" w:rsidRPr="00F33EFB" w14:paraId="2C349F64" w14:textId="77777777" w:rsidTr="00CC0E4E">
        <w:tc>
          <w:tcPr>
            <w:tcW w:w="9180" w:type="dxa"/>
            <w:shd w:val="clear" w:color="auto" w:fill="EAF1DD" w:themeFill="accent3" w:themeFillTint="33"/>
          </w:tcPr>
          <w:p w14:paraId="54D162C6" w14:textId="77777777" w:rsidR="009503DA" w:rsidRDefault="009503DA" w:rsidP="003448D9">
            <w:pPr>
              <w:rPr>
                <w:rFonts w:ascii="Arial" w:hAnsi="Arial" w:cs="Arial"/>
                <w:b/>
                <w:sz w:val="22"/>
                <w:szCs w:val="22"/>
              </w:rPr>
            </w:pPr>
            <w:r w:rsidRPr="00AE7F38">
              <w:rPr>
                <w:rFonts w:ascii="Arial" w:hAnsi="Arial" w:cs="Arial"/>
                <w:b/>
                <w:sz w:val="22"/>
                <w:szCs w:val="22"/>
              </w:rPr>
              <w:t>Objectives and success measures</w:t>
            </w:r>
          </w:p>
          <w:p w14:paraId="7FC72A8E" w14:textId="77777777" w:rsidR="008B192E" w:rsidRPr="00AE7F38" w:rsidRDefault="008B192E" w:rsidP="003448D9">
            <w:pPr>
              <w:rPr>
                <w:rFonts w:ascii="Arial" w:hAnsi="Arial" w:cs="Arial"/>
                <w:b/>
                <w:sz w:val="22"/>
                <w:szCs w:val="22"/>
              </w:rPr>
            </w:pPr>
          </w:p>
        </w:tc>
        <w:tc>
          <w:tcPr>
            <w:tcW w:w="1650" w:type="dxa"/>
            <w:shd w:val="clear" w:color="auto" w:fill="EAF1DD" w:themeFill="accent3" w:themeFillTint="33"/>
          </w:tcPr>
          <w:p w14:paraId="16B8879E" w14:textId="77777777" w:rsidR="009503DA" w:rsidRPr="00AE7F38" w:rsidRDefault="009503DA" w:rsidP="003448D9">
            <w:pPr>
              <w:rPr>
                <w:rFonts w:ascii="Arial" w:hAnsi="Arial" w:cs="Arial"/>
                <w:b/>
                <w:sz w:val="22"/>
                <w:szCs w:val="22"/>
              </w:rPr>
            </w:pPr>
            <w:r w:rsidRPr="00AE7F38">
              <w:rPr>
                <w:rFonts w:ascii="Arial" w:hAnsi="Arial" w:cs="Arial"/>
                <w:b/>
                <w:sz w:val="22"/>
                <w:szCs w:val="22"/>
              </w:rPr>
              <w:t>Lead</w:t>
            </w:r>
          </w:p>
        </w:tc>
        <w:tc>
          <w:tcPr>
            <w:tcW w:w="3544" w:type="dxa"/>
            <w:shd w:val="clear" w:color="auto" w:fill="EAF1DD" w:themeFill="accent3" w:themeFillTint="33"/>
          </w:tcPr>
          <w:p w14:paraId="40377FF5" w14:textId="77777777" w:rsidR="009503DA" w:rsidRPr="00AE7F38" w:rsidRDefault="009503DA" w:rsidP="003448D9">
            <w:pPr>
              <w:rPr>
                <w:rFonts w:ascii="Arial" w:hAnsi="Arial" w:cs="Arial"/>
                <w:b/>
                <w:sz w:val="22"/>
                <w:szCs w:val="22"/>
              </w:rPr>
            </w:pPr>
            <w:r w:rsidRPr="00AE7F38">
              <w:rPr>
                <w:rFonts w:ascii="Arial" w:hAnsi="Arial" w:cs="Arial"/>
                <w:b/>
                <w:sz w:val="22"/>
                <w:szCs w:val="22"/>
              </w:rPr>
              <w:t>Specific measure and timeline</w:t>
            </w:r>
          </w:p>
        </w:tc>
      </w:tr>
      <w:tr w:rsidR="009503DA" w:rsidRPr="00F33EFB" w14:paraId="0B3D197D" w14:textId="77777777" w:rsidTr="00A141CD">
        <w:trPr>
          <w:trHeight w:val="1673"/>
        </w:trPr>
        <w:tc>
          <w:tcPr>
            <w:tcW w:w="9180" w:type="dxa"/>
            <w:shd w:val="clear" w:color="auto" w:fill="F2F2F2" w:themeFill="background1" w:themeFillShade="F2"/>
          </w:tcPr>
          <w:p w14:paraId="79D37A71" w14:textId="77777777" w:rsidR="009503DA" w:rsidRPr="00743AD3" w:rsidRDefault="009503DA" w:rsidP="003448D9">
            <w:pPr>
              <w:rPr>
                <w:rFonts w:ascii="Arial" w:hAnsi="Arial" w:cs="Arial"/>
                <w:sz w:val="20"/>
                <w:szCs w:val="20"/>
              </w:rPr>
            </w:pPr>
            <w:r>
              <w:rPr>
                <w:rFonts w:ascii="Arial" w:hAnsi="Arial" w:cs="Arial"/>
                <w:b/>
                <w:sz w:val="22"/>
                <w:szCs w:val="22"/>
              </w:rPr>
              <w:t>20</w:t>
            </w:r>
            <w:r w:rsidRPr="00743AD3">
              <w:rPr>
                <w:rFonts w:ascii="Arial" w:hAnsi="Arial" w:cs="Arial"/>
                <w:b/>
                <w:sz w:val="20"/>
                <w:szCs w:val="20"/>
              </w:rPr>
              <w:t>14 ACTION PLAN</w:t>
            </w:r>
          </w:p>
          <w:p w14:paraId="410D4D51" w14:textId="77777777" w:rsidR="00535CD9" w:rsidRDefault="00535CD9" w:rsidP="003448D9">
            <w:pPr>
              <w:rPr>
                <w:rFonts w:ascii="Arial" w:hAnsi="Arial" w:cs="Arial"/>
                <w:sz w:val="20"/>
                <w:szCs w:val="20"/>
              </w:rPr>
            </w:pPr>
          </w:p>
          <w:p w14:paraId="365BF777" w14:textId="77777777" w:rsidR="009503DA" w:rsidRDefault="009503DA" w:rsidP="003448D9">
            <w:pPr>
              <w:rPr>
                <w:rFonts w:ascii="Arial" w:hAnsi="Arial" w:cs="Arial"/>
                <w:sz w:val="20"/>
                <w:szCs w:val="20"/>
              </w:rPr>
            </w:pPr>
            <w:r w:rsidRPr="00743AD3">
              <w:rPr>
                <w:rFonts w:ascii="Arial" w:hAnsi="Arial" w:cs="Arial"/>
                <w:sz w:val="20"/>
                <w:szCs w:val="20"/>
              </w:rPr>
              <w:t>The University will champion the development of the Inter-University E</w:t>
            </w:r>
            <w:r w:rsidR="00CC0E4E">
              <w:rPr>
                <w:rFonts w:ascii="Arial" w:hAnsi="Arial" w:cs="Arial"/>
                <w:sz w:val="20"/>
                <w:szCs w:val="20"/>
              </w:rPr>
              <w:t xml:space="preserve">arly Career Researcher Network. </w:t>
            </w:r>
            <w:r w:rsidRPr="00743AD3">
              <w:rPr>
                <w:rFonts w:ascii="Arial" w:hAnsi="Arial" w:cs="Arial"/>
                <w:sz w:val="20"/>
                <w:szCs w:val="20"/>
              </w:rPr>
              <w:t>This is currently an informal collaboration between 12 UK universities and we will strive to develop and sustain an agenda of sharing best practice an</w:t>
            </w:r>
            <w:r w:rsidR="009638D4">
              <w:rPr>
                <w:rFonts w:ascii="Arial" w:hAnsi="Arial" w:cs="Arial"/>
                <w:sz w:val="20"/>
                <w:szCs w:val="20"/>
              </w:rPr>
              <w:t xml:space="preserve">d disseminating it nationally. </w:t>
            </w:r>
            <w:r w:rsidRPr="00743AD3">
              <w:rPr>
                <w:rFonts w:ascii="Arial" w:hAnsi="Arial" w:cs="Arial"/>
                <w:sz w:val="20"/>
                <w:szCs w:val="20"/>
              </w:rPr>
              <w:t>We expect that more Universities will join in 2015 (supplementary information about the current membership of the Network is provided at annex 5)</w:t>
            </w:r>
            <w:r>
              <w:rPr>
                <w:rFonts w:ascii="Arial" w:hAnsi="Arial" w:cs="Arial"/>
                <w:sz w:val="20"/>
                <w:szCs w:val="20"/>
              </w:rPr>
              <w:t>.</w:t>
            </w:r>
          </w:p>
          <w:p w14:paraId="01315E4F" w14:textId="77777777" w:rsidR="00535CD9" w:rsidRPr="00E644FC" w:rsidRDefault="00535CD9" w:rsidP="003448D9">
            <w:pPr>
              <w:rPr>
                <w:rFonts w:ascii="Arial" w:hAnsi="Arial" w:cs="Arial"/>
                <w:sz w:val="20"/>
                <w:szCs w:val="20"/>
              </w:rPr>
            </w:pPr>
          </w:p>
        </w:tc>
        <w:tc>
          <w:tcPr>
            <w:tcW w:w="1650" w:type="dxa"/>
            <w:shd w:val="clear" w:color="auto" w:fill="F2F2F2" w:themeFill="background1" w:themeFillShade="F2"/>
          </w:tcPr>
          <w:p w14:paraId="5DFBBA83" w14:textId="77777777" w:rsidR="009503DA" w:rsidRPr="00743AD3" w:rsidRDefault="009503DA" w:rsidP="003448D9">
            <w:pPr>
              <w:rPr>
                <w:rFonts w:ascii="Arial" w:hAnsi="Arial" w:cs="Arial"/>
                <w:sz w:val="20"/>
                <w:szCs w:val="20"/>
              </w:rPr>
            </w:pPr>
          </w:p>
          <w:p w14:paraId="1D2F2E2D" w14:textId="77777777" w:rsidR="00535CD9" w:rsidRDefault="00535CD9" w:rsidP="003448D9">
            <w:pPr>
              <w:rPr>
                <w:rFonts w:ascii="Arial" w:hAnsi="Arial" w:cs="Arial"/>
                <w:sz w:val="20"/>
                <w:szCs w:val="20"/>
              </w:rPr>
            </w:pPr>
          </w:p>
          <w:p w14:paraId="360B3995" w14:textId="77777777" w:rsidR="009503DA" w:rsidRPr="00743AD3" w:rsidRDefault="009503DA" w:rsidP="003448D9">
            <w:pPr>
              <w:rPr>
                <w:rFonts w:ascii="Arial" w:hAnsi="Arial" w:cs="Arial"/>
                <w:sz w:val="20"/>
                <w:szCs w:val="20"/>
              </w:rPr>
            </w:pPr>
            <w:r w:rsidRPr="00743AD3">
              <w:rPr>
                <w:rFonts w:ascii="Arial" w:hAnsi="Arial" w:cs="Arial"/>
                <w:sz w:val="20"/>
                <w:szCs w:val="20"/>
              </w:rPr>
              <w:t>OPdA</w:t>
            </w:r>
          </w:p>
        </w:tc>
        <w:tc>
          <w:tcPr>
            <w:tcW w:w="3544" w:type="dxa"/>
            <w:shd w:val="clear" w:color="auto" w:fill="F2F2F2" w:themeFill="background1" w:themeFillShade="F2"/>
          </w:tcPr>
          <w:p w14:paraId="67ACDCAC" w14:textId="77777777" w:rsidR="009503DA" w:rsidRPr="00743AD3" w:rsidRDefault="009503DA" w:rsidP="003448D9">
            <w:pPr>
              <w:rPr>
                <w:rFonts w:ascii="Arial" w:hAnsi="Arial" w:cs="Arial"/>
                <w:sz w:val="20"/>
                <w:szCs w:val="20"/>
              </w:rPr>
            </w:pPr>
          </w:p>
          <w:p w14:paraId="6D9AA0A0" w14:textId="77777777" w:rsidR="00535CD9" w:rsidRDefault="00535CD9" w:rsidP="003448D9">
            <w:pPr>
              <w:rPr>
                <w:rFonts w:ascii="Arial" w:hAnsi="Arial" w:cs="Arial"/>
                <w:sz w:val="20"/>
                <w:szCs w:val="20"/>
              </w:rPr>
            </w:pPr>
          </w:p>
          <w:p w14:paraId="60111AC6" w14:textId="77777777" w:rsidR="009503DA" w:rsidRPr="00743AD3" w:rsidRDefault="009503DA" w:rsidP="003448D9">
            <w:pPr>
              <w:rPr>
                <w:rFonts w:ascii="Arial" w:hAnsi="Arial" w:cs="Arial"/>
                <w:sz w:val="20"/>
                <w:szCs w:val="20"/>
              </w:rPr>
            </w:pPr>
            <w:r w:rsidRPr="00743AD3">
              <w:rPr>
                <w:rFonts w:ascii="Arial" w:hAnsi="Arial" w:cs="Arial"/>
                <w:sz w:val="20"/>
                <w:szCs w:val="20"/>
              </w:rPr>
              <w:t>2014/15 – Ongoing development with second meeting proposed for March 2015. Recognition and reporting expected by October 2015 with termly meetings to be set.</w:t>
            </w:r>
          </w:p>
        </w:tc>
      </w:tr>
      <w:tr w:rsidR="009503DA" w:rsidRPr="00F33EFB" w14:paraId="12B92D6F" w14:textId="77777777" w:rsidTr="009503DA">
        <w:trPr>
          <w:trHeight w:val="2670"/>
        </w:trPr>
        <w:tc>
          <w:tcPr>
            <w:tcW w:w="9180" w:type="dxa"/>
            <w:shd w:val="clear" w:color="auto" w:fill="auto"/>
          </w:tcPr>
          <w:p w14:paraId="4207980B" w14:textId="77777777" w:rsidR="009503DA" w:rsidRPr="00743AD3" w:rsidRDefault="009503DA" w:rsidP="003448D9">
            <w:pPr>
              <w:rPr>
                <w:rFonts w:ascii="Arial" w:hAnsi="Arial" w:cs="Arial"/>
                <w:sz w:val="20"/>
                <w:szCs w:val="20"/>
              </w:rPr>
            </w:pPr>
            <w:r w:rsidRPr="00743AD3">
              <w:rPr>
                <w:rFonts w:ascii="Arial" w:hAnsi="Arial" w:cs="Arial"/>
                <w:b/>
                <w:sz w:val="20"/>
                <w:szCs w:val="20"/>
              </w:rPr>
              <w:t>PROGRESS</w:t>
            </w:r>
          </w:p>
          <w:p w14:paraId="3860AA59" w14:textId="77777777" w:rsidR="00535CD9" w:rsidRDefault="00535CD9" w:rsidP="003448D9">
            <w:pPr>
              <w:rPr>
                <w:rFonts w:ascii="Arial" w:hAnsi="Arial" w:cs="Arial"/>
                <w:sz w:val="20"/>
                <w:szCs w:val="20"/>
              </w:rPr>
            </w:pPr>
          </w:p>
          <w:p w14:paraId="6F73F5B1" w14:textId="77777777" w:rsidR="009503DA" w:rsidRPr="00743AD3" w:rsidRDefault="009503DA" w:rsidP="003448D9">
            <w:pPr>
              <w:rPr>
                <w:rFonts w:ascii="Arial" w:hAnsi="Arial" w:cs="Arial"/>
                <w:sz w:val="20"/>
                <w:szCs w:val="20"/>
              </w:rPr>
            </w:pPr>
            <w:r w:rsidRPr="00743AD3">
              <w:rPr>
                <w:rFonts w:ascii="Arial" w:hAnsi="Arial" w:cs="Arial"/>
                <w:sz w:val="20"/>
                <w:szCs w:val="20"/>
              </w:rPr>
              <w:t>Researchers14 (previously known as the Inter-University Early Career Researcher Network) comprises thirteen Russell Group universities from the UK. The OPdA was instrumental in establishing this new network jointly with Imperial College in 2014. It represents 65% of the research staff postdoc community</w:t>
            </w:r>
            <w:r>
              <w:rPr>
                <w:rFonts w:ascii="Arial" w:hAnsi="Arial" w:cs="Arial"/>
                <w:sz w:val="20"/>
                <w:szCs w:val="20"/>
              </w:rPr>
              <w:t>,</w:t>
            </w:r>
            <w:r w:rsidRPr="00743AD3">
              <w:rPr>
                <w:rFonts w:ascii="Arial" w:hAnsi="Arial" w:cs="Arial"/>
                <w:sz w:val="20"/>
                <w:szCs w:val="20"/>
              </w:rPr>
              <w:t xml:space="preserve"> which totals </w:t>
            </w:r>
            <w:r>
              <w:rPr>
                <w:rFonts w:ascii="Arial" w:hAnsi="Arial" w:cs="Arial"/>
                <w:sz w:val="20"/>
                <w:szCs w:val="20"/>
              </w:rPr>
              <w:t xml:space="preserve">approx. </w:t>
            </w:r>
            <w:r w:rsidRPr="00743AD3">
              <w:rPr>
                <w:rFonts w:ascii="Arial" w:hAnsi="Arial" w:cs="Arial"/>
                <w:sz w:val="20"/>
                <w:szCs w:val="20"/>
              </w:rPr>
              <w:t xml:space="preserve">45,000 in the UK. (See Appendix </w:t>
            </w:r>
            <w:r w:rsidR="003448D9">
              <w:rPr>
                <w:rFonts w:ascii="Arial" w:hAnsi="Arial" w:cs="Arial"/>
                <w:sz w:val="20"/>
                <w:szCs w:val="20"/>
              </w:rPr>
              <w:t>5</w:t>
            </w:r>
            <w:r w:rsidR="003448D9" w:rsidRPr="00743AD3">
              <w:rPr>
                <w:rFonts w:ascii="Arial" w:hAnsi="Arial" w:cs="Arial"/>
                <w:sz w:val="20"/>
                <w:szCs w:val="20"/>
              </w:rPr>
              <w:t xml:space="preserve"> </w:t>
            </w:r>
            <w:r w:rsidRPr="00743AD3">
              <w:rPr>
                <w:rFonts w:ascii="Arial" w:hAnsi="Arial" w:cs="Arial"/>
                <w:sz w:val="20"/>
                <w:szCs w:val="20"/>
              </w:rPr>
              <w:t>for membership.)</w:t>
            </w:r>
            <w:r w:rsidR="003448D9">
              <w:rPr>
                <w:rFonts w:ascii="Arial" w:hAnsi="Arial" w:cs="Arial"/>
                <w:sz w:val="20"/>
                <w:szCs w:val="20"/>
              </w:rPr>
              <w:t xml:space="preserve">  </w:t>
            </w:r>
          </w:p>
          <w:p w14:paraId="4EA56D94" w14:textId="77777777" w:rsidR="009503DA" w:rsidRPr="00743AD3" w:rsidRDefault="009503DA" w:rsidP="003448D9">
            <w:pPr>
              <w:rPr>
                <w:rFonts w:ascii="Arial" w:hAnsi="Arial" w:cs="Arial"/>
                <w:sz w:val="20"/>
                <w:szCs w:val="20"/>
              </w:rPr>
            </w:pPr>
          </w:p>
          <w:p w14:paraId="3B699E5B" w14:textId="77777777" w:rsidR="009503DA" w:rsidRPr="00743AD3" w:rsidRDefault="009503DA" w:rsidP="003448D9">
            <w:pPr>
              <w:rPr>
                <w:rFonts w:ascii="Arial" w:hAnsi="Arial" w:cs="Arial"/>
                <w:sz w:val="20"/>
                <w:szCs w:val="20"/>
              </w:rPr>
            </w:pPr>
            <w:r w:rsidRPr="00743AD3">
              <w:rPr>
                <w:rFonts w:ascii="Arial" w:hAnsi="Arial" w:cs="Arial"/>
                <w:sz w:val="20"/>
                <w:szCs w:val="20"/>
              </w:rPr>
              <w:t xml:space="preserve">Postdocs are the sole focus for Researchers14 who, by meeting three times a year, provide an overview of the people, culture and issues pertaining to early career researchers, and who share and develop good practices for their development. </w:t>
            </w:r>
          </w:p>
          <w:p w14:paraId="5DECEFDC" w14:textId="77777777" w:rsidR="009503DA" w:rsidRPr="00743AD3" w:rsidRDefault="009503DA" w:rsidP="003448D9">
            <w:pPr>
              <w:rPr>
                <w:rFonts w:ascii="Arial" w:hAnsi="Arial" w:cs="Arial"/>
                <w:sz w:val="20"/>
                <w:szCs w:val="20"/>
              </w:rPr>
            </w:pPr>
          </w:p>
          <w:p w14:paraId="65BAACDA" w14:textId="77777777" w:rsidR="009503DA" w:rsidRDefault="009503DA" w:rsidP="003448D9">
            <w:pPr>
              <w:rPr>
                <w:rFonts w:ascii="Arial" w:hAnsi="Arial" w:cs="Arial"/>
                <w:sz w:val="20"/>
                <w:szCs w:val="20"/>
              </w:rPr>
            </w:pPr>
            <w:r w:rsidRPr="00743AD3">
              <w:rPr>
                <w:rFonts w:ascii="Arial" w:hAnsi="Arial" w:cs="Arial"/>
                <w:sz w:val="20"/>
                <w:szCs w:val="20"/>
              </w:rPr>
              <w:t>Researchers14 is strategic in its activities, global in outlook and collaborative in its approach. Increasingly, the group is engaging actively with many of the major research funders (including Research Councils) who share similar values in striving to better support postdoc researchers.</w:t>
            </w:r>
          </w:p>
          <w:p w14:paraId="4586108B" w14:textId="77777777" w:rsidR="009503DA" w:rsidRDefault="009503DA" w:rsidP="003448D9">
            <w:pPr>
              <w:rPr>
                <w:rFonts w:ascii="Arial" w:hAnsi="Arial" w:cs="Arial"/>
                <w:b/>
                <w:sz w:val="22"/>
                <w:szCs w:val="22"/>
              </w:rPr>
            </w:pPr>
          </w:p>
        </w:tc>
        <w:tc>
          <w:tcPr>
            <w:tcW w:w="1650" w:type="dxa"/>
            <w:shd w:val="clear" w:color="auto" w:fill="auto"/>
          </w:tcPr>
          <w:p w14:paraId="43358D2C" w14:textId="77777777" w:rsidR="009503DA" w:rsidRDefault="009503DA" w:rsidP="003448D9">
            <w:pPr>
              <w:rPr>
                <w:rFonts w:ascii="Arial" w:hAnsi="Arial" w:cs="Arial"/>
                <w:sz w:val="20"/>
                <w:szCs w:val="20"/>
              </w:rPr>
            </w:pPr>
          </w:p>
          <w:p w14:paraId="7875A14E" w14:textId="77777777" w:rsidR="00535CD9" w:rsidRDefault="00535CD9" w:rsidP="003448D9">
            <w:pPr>
              <w:rPr>
                <w:rFonts w:ascii="Arial" w:hAnsi="Arial" w:cs="Arial"/>
                <w:sz w:val="20"/>
                <w:szCs w:val="20"/>
              </w:rPr>
            </w:pPr>
          </w:p>
          <w:p w14:paraId="53BA22BF" w14:textId="77777777" w:rsidR="009503DA" w:rsidRPr="00743AD3" w:rsidRDefault="009503DA" w:rsidP="003448D9">
            <w:pPr>
              <w:rPr>
                <w:rFonts w:ascii="Arial" w:hAnsi="Arial" w:cs="Arial"/>
                <w:sz w:val="20"/>
                <w:szCs w:val="20"/>
              </w:rPr>
            </w:pPr>
            <w:r w:rsidRPr="00743AD3">
              <w:rPr>
                <w:rFonts w:ascii="Arial" w:hAnsi="Arial" w:cs="Arial"/>
                <w:sz w:val="20"/>
                <w:szCs w:val="20"/>
              </w:rPr>
              <w:t>OPdA</w:t>
            </w:r>
          </w:p>
        </w:tc>
        <w:tc>
          <w:tcPr>
            <w:tcW w:w="3544" w:type="dxa"/>
            <w:shd w:val="clear" w:color="auto" w:fill="auto"/>
          </w:tcPr>
          <w:p w14:paraId="26D3EB81" w14:textId="77777777" w:rsidR="009503DA" w:rsidRDefault="009503DA" w:rsidP="003448D9">
            <w:pPr>
              <w:rPr>
                <w:rFonts w:ascii="Arial" w:hAnsi="Arial" w:cs="Arial"/>
                <w:sz w:val="20"/>
                <w:szCs w:val="20"/>
              </w:rPr>
            </w:pPr>
          </w:p>
          <w:p w14:paraId="2AFE7FD8" w14:textId="77777777" w:rsidR="00535CD9" w:rsidRDefault="00535CD9" w:rsidP="003448D9">
            <w:pPr>
              <w:rPr>
                <w:rFonts w:ascii="Arial" w:hAnsi="Arial" w:cs="Arial"/>
                <w:sz w:val="20"/>
                <w:szCs w:val="20"/>
              </w:rPr>
            </w:pPr>
          </w:p>
          <w:p w14:paraId="007B3BFE" w14:textId="77777777" w:rsidR="009503DA" w:rsidRPr="00743AD3" w:rsidRDefault="009503DA" w:rsidP="003448D9">
            <w:pPr>
              <w:rPr>
                <w:rFonts w:ascii="Arial" w:hAnsi="Arial" w:cs="Arial"/>
                <w:sz w:val="20"/>
                <w:szCs w:val="20"/>
              </w:rPr>
            </w:pPr>
            <w:r w:rsidRPr="00743AD3">
              <w:rPr>
                <w:rFonts w:ascii="Arial" w:hAnsi="Arial" w:cs="Arial"/>
                <w:sz w:val="20"/>
                <w:szCs w:val="20"/>
              </w:rPr>
              <w:t>Ongoing with three meetings per year.</w:t>
            </w:r>
          </w:p>
        </w:tc>
      </w:tr>
      <w:tr w:rsidR="009503DA" w:rsidRPr="00F33EFB" w14:paraId="3365E9DF" w14:textId="77777777" w:rsidTr="00A141CD">
        <w:trPr>
          <w:trHeight w:val="842"/>
        </w:trPr>
        <w:tc>
          <w:tcPr>
            <w:tcW w:w="9180" w:type="dxa"/>
            <w:shd w:val="clear" w:color="auto" w:fill="F2F2F2" w:themeFill="background1" w:themeFillShade="F2"/>
          </w:tcPr>
          <w:p w14:paraId="6510AA9A" w14:textId="77777777" w:rsidR="009503DA" w:rsidRPr="00743AD3" w:rsidRDefault="009503DA" w:rsidP="003448D9">
            <w:pPr>
              <w:rPr>
                <w:rFonts w:ascii="Arial" w:hAnsi="Arial" w:cs="Arial"/>
                <w:b/>
                <w:sz w:val="20"/>
                <w:szCs w:val="20"/>
              </w:rPr>
            </w:pPr>
            <w:r w:rsidRPr="00743AD3">
              <w:rPr>
                <w:rFonts w:ascii="Arial" w:hAnsi="Arial" w:cs="Arial"/>
                <w:b/>
                <w:sz w:val="20"/>
                <w:szCs w:val="20"/>
              </w:rPr>
              <w:t>2014 ACTION PLAN</w:t>
            </w:r>
          </w:p>
          <w:p w14:paraId="4B6DD2E3" w14:textId="77777777" w:rsidR="00535CD9" w:rsidRDefault="00535CD9" w:rsidP="003448D9">
            <w:pPr>
              <w:rPr>
                <w:rFonts w:ascii="Arial" w:hAnsi="Arial" w:cs="Arial"/>
                <w:sz w:val="20"/>
                <w:szCs w:val="20"/>
              </w:rPr>
            </w:pPr>
          </w:p>
          <w:p w14:paraId="4F403710" w14:textId="77777777" w:rsidR="009503DA" w:rsidRPr="00743AD3" w:rsidRDefault="009503DA" w:rsidP="003448D9">
            <w:pPr>
              <w:rPr>
                <w:rFonts w:ascii="Arial" w:hAnsi="Arial" w:cs="Arial"/>
                <w:sz w:val="20"/>
                <w:szCs w:val="20"/>
              </w:rPr>
            </w:pPr>
            <w:r w:rsidRPr="00743AD3">
              <w:rPr>
                <w:rFonts w:ascii="Arial" w:hAnsi="Arial" w:cs="Arial"/>
                <w:sz w:val="20"/>
                <w:szCs w:val="20"/>
              </w:rPr>
              <w:t>To continue to contribute actively to national networks and to international ones, including Vitae, LERU and IARU.</w:t>
            </w:r>
          </w:p>
        </w:tc>
        <w:tc>
          <w:tcPr>
            <w:tcW w:w="1650" w:type="dxa"/>
            <w:shd w:val="clear" w:color="auto" w:fill="F2F2F2" w:themeFill="background1" w:themeFillShade="F2"/>
          </w:tcPr>
          <w:p w14:paraId="6D8D5087" w14:textId="77777777" w:rsidR="009503DA" w:rsidRPr="00743AD3" w:rsidRDefault="009503DA" w:rsidP="003448D9">
            <w:pPr>
              <w:rPr>
                <w:rFonts w:ascii="Arial" w:hAnsi="Arial" w:cs="Arial"/>
                <w:sz w:val="20"/>
                <w:szCs w:val="20"/>
              </w:rPr>
            </w:pPr>
          </w:p>
          <w:p w14:paraId="61574493" w14:textId="77777777" w:rsidR="00535CD9" w:rsidRDefault="00535CD9" w:rsidP="003448D9">
            <w:pPr>
              <w:rPr>
                <w:rFonts w:ascii="Arial" w:hAnsi="Arial" w:cs="Arial"/>
                <w:sz w:val="20"/>
                <w:szCs w:val="20"/>
              </w:rPr>
            </w:pPr>
          </w:p>
          <w:p w14:paraId="6BEEAD37" w14:textId="77777777" w:rsidR="009503DA" w:rsidRPr="00743AD3" w:rsidRDefault="009503DA" w:rsidP="003448D9">
            <w:pPr>
              <w:rPr>
                <w:rFonts w:ascii="Arial" w:hAnsi="Arial" w:cs="Arial"/>
                <w:sz w:val="20"/>
                <w:szCs w:val="20"/>
              </w:rPr>
            </w:pPr>
            <w:r w:rsidRPr="00743AD3">
              <w:rPr>
                <w:rFonts w:ascii="Arial" w:hAnsi="Arial" w:cs="Arial"/>
                <w:sz w:val="20"/>
                <w:szCs w:val="20"/>
              </w:rPr>
              <w:t xml:space="preserve">Director of HR </w:t>
            </w:r>
          </w:p>
        </w:tc>
        <w:tc>
          <w:tcPr>
            <w:tcW w:w="3544" w:type="dxa"/>
            <w:shd w:val="clear" w:color="auto" w:fill="F2F2F2" w:themeFill="background1" w:themeFillShade="F2"/>
          </w:tcPr>
          <w:p w14:paraId="3E7813D0" w14:textId="77777777" w:rsidR="009503DA" w:rsidRPr="00743AD3" w:rsidRDefault="009503DA" w:rsidP="003448D9">
            <w:pPr>
              <w:rPr>
                <w:rFonts w:ascii="Arial" w:hAnsi="Arial" w:cs="Arial"/>
                <w:sz w:val="20"/>
                <w:szCs w:val="20"/>
              </w:rPr>
            </w:pPr>
          </w:p>
          <w:p w14:paraId="1F9CDDB8" w14:textId="77777777" w:rsidR="00535CD9" w:rsidRDefault="00535CD9" w:rsidP="003448D9">
            <w:pPr>
              <w:rPr>
                <w:rFonts w:ascii="Arial" w:hAnsi="Arial" w:cs="Arial"/>
                <w:sz w:val="20"/>
                <w:szCs w:val="20"/>
              </w:rPr>
            </w:pPr>
          </w:p>
          <w:p w14:paraId="5FF29670" w14:textId="77777777" w:rsidR="009503DA" w:rsidRPr="00743AD3" w:rsidRDefault="009503DA" w:rsidP="003448D9">
            <w:pPr>
              <w:rPr>
                <w:rFonts w:ascii="Arial" w:hAnsi="Arial" w:cs="Arial"/>
                <w:sz w:val="20"/>
                <w:szCs w:val="20"/>
              </w:rPr>
            </w:pPr>
            <w:r w:rsidRPr="00743AD3">
              <w:rPr>
                <w:rFonts w:ascii="Arial" w:hAnsi="Arial" w:cs="Arial"/>
                <w:sz w:val="20"/>
                <w:szCs w:val="20"/>
              </w:rPr>
              <w:t>Active contribution to shaping agendas and delivering outcomes</w:t>
            </w:r>
            <w:r w:rsidR="00D65D17">
              <w:rPr>
                <w:rFonts w:ascii="Arial" w:hAnsi="Arial" w:cs="Arial"/>
                <w:sz w:val="20"/>
                <w:szCs w:val="20"/>
              </w:rPr>
              <w:t>.</w:t>
            </w:r>
          </w:p>
          <w:p w14:paraId="7882222C" w14:textId="77777777" w:rsidR="009503DA" w:rsidRPr="00743AD3" w:rsidRDefault="009503DA" w:rsidP="003448D9">
            <w:pPr>
              <w:rPr>
                <w:rFonts w:ascii="Arial" w:hAnsi="Arial" w:cs="Arial"/>
                <w:sz w:val="20"/>
                <w:szCs w:val="20"/>
              </w:rPr>
            </w:pPr>
          </w:p>
        </w:tc>
      </w:tr>
      <w:tr w:rsidR="009503DA" w:rsidRPr="00F33EFB" w14:paraId="605B6238" w14:textId="77777777" w:rsidTr="009503DA">
        <w:trPr>
          <w:trHeight w:val="800"/>
        </w:trPr>
        <w:tc>
          <w:tcPr>
            <w:tcW w:w="9180" w:type="dxa"/>
            <w:shd w:val="clear" w:color="auto" w:fill="auto"/>
          </w:tcPr>
          <w:p w14:paraId="67C9DB76" w14:textId="77777777" w:rsidR="009503DA" w:rsidRPr="00743AD3" w:rsidRDefault="009503DA" w:rsidP="003448D9">
            <w:pPr>
              <w:rPr>
                <w:rFonts w:ascii="Arial" w:hAnsi="Arial" w:cs="Arial"/>
                <w:sz w:val="20"/>
                <w:szCs w:val="20"/>
              </w:rPr>
            </w:pPr>
            <w:r w:rsidRPr="00743AD3">
              <w:rPr>
                <w:rFonts w:ascii="Arial" w:hAnsi="Arial" w:cs="Arial"/>
                <w:b/>
                <w:sz w:val="20"/>
                <w:szCs w:val="20"/>
              </w:rPr>
              <w:lastRenderedPageBreak/>
              <w:t>PROGRESS</w:t>
            </w:r>
          </w:p>
          <w:p w14:paraId="45F53AB3" w14:textId="77777777" w:rsidR="00535CD9" w:rsidRDefault="00535CD9" w:rsidP="003448D9">
            <w:pPr>
              <w:rPr>
                <w:rFonts w:ascii="Arial" w:hAnsi="Arial" w:cs="Arial"/>
                <w:sz w:val="20"/>
                <w:szCs w:val="20"/>
              </w:rPr>
            </w:pPr>
          </w:p>
          <w:p w14:paraId="6BD9B007" w14:textId="77777777" w:rsidR="009503DA" w:rsidRPr="00743AD3" w:rsidRDefault="009503DA" w:rsidP="003448D9">
            <w:pPr>
              <w:rPr>
                <w:rFonts w:ascii="Arial" w:hAnsi="Arial" w:cs="Arial"/>
                <w:b/>
                <w:sz w:val="20"/>
                <w:szCs w:val="20"/>
              </w:rPr>
            </w:pPr>
            <w:r w:rsidRPr="00743AD3">
              <w:rPr>
                <w:rFonts w:ascii="Arial" w:hAnsi="Arial" w:cs="Arial"/>
                <w:sz w:val="20"/>
                <w:szCs w:val="20"/>
              </w:rPr>
              <w:t>Active engagement with and contribution to national and international networks continues.</w:t>
            </w:r>
          </w:p>
        </w:tc>
        <w:tc>
          <w:tcPr>
            <w:tcW w:w="1650" w:type="dxa"/>
            <w:shd w:val="clear" w:color="auto" w:fill="auto"/>
          </w:tcPr>
          <w:p w14:paraId="1942F5EE" w14:textId="77777777" w:rsidR="009503DA" w:rsidRDefault="009503DA" w:rsidP="003448D9">
            <w:pPr>
              <w:rPr>
                <w:rFonts w:ascii="Arial" w:hAnsi="Arial" w:cs="Arial"/>
                <w:sz w:val="20"/>
                <w:szCs w:val="20"/>
              </w:rPr>
            </w:pPr>
          </w:p>
          <w:p w14:paraId="38E168D4" w14:textId="77777777" w:rsidR="00535CD9" w:rsidRDefault="00535CD9" w:rsidP="003448D9">
            <w:pPr>
              <w:rPr>
                <w:rFonts w:ascii="Arial" w:hAnsi="Arial" w:cs="Arial"/>
                <w:sz w:val="20"/>
                <w:szCs w:val="20"/>
              </w:rPr>
            </w:pPr>
          </w:p>
          <w:p w14:paraId="3A7F5DCA" w14:textId="77777777" w:rsidR="009503DA" w:rsidRDefault="009503DA" w:rsidP="003448D9">
            <w:pPr>
              <w:rPr>
                <w:rFonts w:ascii="Arial" w:hAnsi="Arial" w:cs="Arial"/>
                <w:sz w:val="20"/>
                <w:szCs w:val="20"/>
              </w:rPr>
            </w:pPr>
            <w:r w:rsidRPr="00743AD3">
              <w:rPr>
                <w:rFonts w:ascii="Arial" w:hAnsi="Arial" w:cs="Arial"/>
                <w:sz w:val="20"/>
                <w:szCs w:val="20"/>
              </w:rPr>
              <w:t>Director of HR</w:t>
            </w:r>
          </w:p>
          <w:p w14:paraId="433DE0E1" w14:textId="77777777" w:rsidR="009503DA" w:rsidRPr="00743AD3" w:rsidRDefault="009503DA" w:rsidP="003448D9">
            <w:pPr>
              <w:rPr>
                <w:rFonts w:ascii="Arial" w:hAnsi="Arial" w:cs="Arial"/>
                <w:sz w:val="20"/>
                <w:szCs w:val="20"/>
              </w:rPr>
            </w:pPr>
          </w:p>
        </w:tc>
        <w:tc>
          <w:tcPr>
            <w:tcW w:w="3544" w:type="dxa"/>
            <w:shd w:val="clear" w:color="auto" w:fill="auto"/>
          </w:tcPr>
          <w:p w14:paraId="37E8F10E" w14:textId="77777777" w:rsidR="009503DA" w:rsidRDefault="009503DA" w:rsidP="003448D9">
            <w:pPr>
              <w:rPr>
                <w:rFonts w:ascii="Arial" w:hAnsi="Arial" w:cs="Arial"/>
                <w:sz w:val="20"/>
                <w:szCs w:val="20"/>
              </w:rPr>
            </w:pPr>
          </w:p>
          <w:p w14:paraId="7E746D57" w14:textId="77777777" w:rsidR="00535CD9" w:rsidRDefault="00535CD9" w:rsidP="003448D9">
            <w:pPr>
              <w:rPr>
                <w:rFonts w:ascii="Arial" w:hAnsi="Arial" w:cs="Arial"/>
                <w:sz w:val="20"/>
                <w:szCs w:val="20"/>
              </w:rPr>
            </w:pPr>
          </w:p>
          <w:p w14:paraId="539398D7" w14:textId="77777777" w:rsidR="009503DA" w:rsidRPr="00743AD3" w:rsidRDefault="009503DA" w:rsidP="003448D9">
            <w:pPr>
              <w:rPr>
                <w:rFonts w:ascii="Arial" w:hAnsi="Arial" w:cs="Arial"/>
                <w:sz w:val="20"/>
                <w:szCs w:val="20"/>
              </w:rPr>
            </w:pPr>
            <w:r w:rsidRPr="00743AD3">
              <w:rPr>
                <w:rFonts w:ascii="Arial" w:hAnsi="Arial" w:cs="Arial"/>
                <w:sz w:val="20"/>
                <w:szCs w:val="20"/>
              </w:rPr>
              <w:t>Ongoing</w:t>
            </w:r>
            <w:r w:rsidR="00D65D17">
              <w:rPr>
                <w:rFonts w:ascii="Arial" w:hAnsi="Arial" w:cs="Arial"/>
                <w:sz w:val="20"/>
                <w:szCs w:val="20"/>
              </w:rPr>
              <w:t>.</w:t>
            </w:r>
          </w:p>
        </w:tc>
      </w:tr>
      <w:tr w:rsidR="009503DA" w:rsidRPr="00F33EFB" w14:paraId="505F050A" w14:textId="77777777" w:rsidTr="00A141CD">
        <w:trPr>
          <w:trHeight w:val="2180"/>
        </w:trPr>
        <w:tc>
          <w:tcPr>
            <w:tcW w:w="9180" w:type="dxa"/>
            <w:shd w:val="clear" w:color="auto" w:fill="F2F2F2" w:themeFill="background1" w:themeFillShade="F2"/>
          </w:tcPr>
          <w:p w14:paraId="2CD3F0B0" w14:textId="77777777" w:rsidR="009503DA" w:rsidRPr="00743AD3" w:rsidRDefault="009503DA" w:rsidP="003448D9">
            <w:pPr>
              <w:rPr>
                <w:rFonts w:ascii="Arial" w:hAnsi="Arial" w:cs="Arial"/>
                <w:sz w:val="20"/>
                <w:szCs w:val="20"/>
              </w:rPr>
            </w:pPr>
            <w:r w:rsidRPr="00743AD3">
              <w:rPr>
                <w:rFonts w:ascii="Arial" w:hAnsi="Arial" w:cs="Arial"/>
                <w:b/>
                <w:sz w:val="20"/>
                <w:szCs w:val="20"/>
              </w:rPr>
              <w:t>2014 ACTION PLAN</w:t>
            </w:r>
          </w:p>
          <w:p w14:paraId="59C54A75" w14:textId="77777777" w:rsidR="00535CD9" w:rsidRDefault="00535CD9" w:rsidP="003448D9">
            <w:pPr>
              <w:rPr>
                <w:rFonts w:ascii="Arial" w:hAnsi="Arial" w:cs="Arial"/>
                <w:sz w:val="20"/>
                <w:szCs w:val="20"/>
              </w:rPr>
            </w:pPr>
          </w:p>
          <w:p w14:paraId="00C63F07" w14:textId="77777777" w:rsidR="009503DA" w:rsidRPr="00743AD3" w:rsidRDefault="009503DA" w:rsidP="003448D9">
            <w:pPr>
              <w:rPr>
                <w:rFonts w:ascii="Arial" w:hAnsi="Arial" w:cs="Arial"/>
                <w:sz w:val="20"/>
                <w:szCs w:val="20"/>
              </w:rPr>
            </w:pPr>
            <w:r w:rsidRPr="00743AD3">
              <w:rPr>
                <w:rFonts w:ascii="Arial" w:hAnsi="Arial" w:cs="Arial"/>
                <w:sz w:val="20"/>
                <w:szCs w:val="20"/>
              </w:rPr>
              <w:t xml:space="preserve">To continue to seek feedback from staff on their employment experience and aspirations, including through local surveys and </w:t>
            </w:r>
            <w:r w:rsidR="009638D4">
              <w:rPr>
                <w:rFonts w:ascii="Arial" w:hAnsi="Arial" w:cs="Arial"/>
                <w:sz w:val="20"/>
                <w:szCs w:val="20"/>
              </w:rPr>
              <w:t xml:space="preserve">national surveys such as CROS. </w:t>
            </w:r>
            <w:r w:rsidRPr="00743AD3">
              <w:rPr>
                <w:rFonts w:ascii="Arial" w:hAnsi="Arial" w:cs="Arial"/>
                <w:sz w:val="20"/>
                <w:szCs w:val="20"/>
              </w:rPr>
              <w:t>To increase participation and improve dissemination of findings, including through the Office of Postdoc Affairs and the Postdoc Departmental Chairs network</w:t>
            </w:r>
            <w:r>
              <w:rPr>
                <w:rFonts w:ascii="Arial" w:hAnsi="Arial" w:cs="Arial"/>
                <w:sz w:val="20"/>
                <w:szCs w:val="20"/>
              </w:rPr>
              <w:t>.</w:t>
            </w:r>
          </w:p>
        </w:tc>
        <w:tc>
          <w:tcPr>
            <w:tcW w:w="1650" w:type="dxa"/>
            <w:shd w:val="clear" w:color="auto" w:fill="F2F2F2" w:themeFill="background1" w:themeFillShade="F2"/>
          </w:tcPr>
          <w:p w14:paraId="506C9ED2" w14:textId="77777777" w:rsidR="009503DA" w:rsidRPr="00743AD3" w:rsidRDefault="009503DA" w:rsidP="003448D9">
            <w:pPr>
              <w:rPr>
                <w:rFonts w:ascii="Arial" w:hAnsi="Arial" w:cs="Arial"/>
                <w:sz w:val="20"/>
                <w:szCs w:val="20"/>
              </w:rPr>
            </w:pPr>
          </w:p>
          <w:p w14:paraId="7215CFBB" w14:textId="77777777" w:rsidR="00535CD9" w:rsidRDefault="00535CD9" w:rsidP="003448D9">
            <w:pPr>
              <w:rPr>
                <w:rFonts w:ascii="Arial" w:hAnsi="Arial" w:cs="Arial"/>
                <w:sz w:val="20"/>
                <w:szCs w:val="20"/>
              </w:rPr>
            </w:pPr>
          </w:p>
          <w:p w14:paraId="49CF1E63" w14:textId="77777777" w:rsidR="009503DA" w:rsidRPr="00743AD3" w:rsidRDefault="009503DA" w:rsidP="003448D9">
            <w:pPr>
              <w:rPr>
                <w:rFonts w:ascii="Arial" w:hAnsi="Arial" w:cs="Arial"/>
                <w:sz w:val="20"/>
                <w:szCs w:val="20"/>
              </w:rPr>
            </w:pPr>
            <w:r w:rsidRPr="00743AD3">
              <w:rPr>
                <w:rFonts w:ascii="Arial" w:hAnsi="Arial" w:cs="Arial"/>
                <w:sz w:val="20"/>
                <w:szCs w:val="20"/>
              </w:rPr>
              <w:t>OPdA/RDC/HR</w:t>
            </w:r>
          </w:p>
        </w:tc>
        <w:tc>
          <w:tcPr>
            <w:tcW w:w="3544" w:type="dxa"/>
            <w:shd w:val="clear" w:color="auto" w:fill="F2F2F2" w:themeFill="background1" w:themeFillShade="F2"/>
          </w:tcPr>
          <w:p w14:paraId="29CD93B5" w14:textId="77777777" w:rsidR="009503DA" w:rsidRPr="00743AD3" w:rsidRDefault="009503DA" w:rsidP="003448D9">
            <w:pPr>
              <w:rPr>
                <w:rFonts w:ascii="Arial" w:hAnsi="Arial" w:cs="Arial"/>
                <w:sz w:val="20"/>
                <w:szCs w:val="20"/>
              </w:rPr>
            </w:pPr>
          </w:p>
          <w:p w14:paraId="4EA85521" w14:textId="77777777" w:rsidR="00535CD9" w:rsidRDefault="00535CD9" w:rsidP="003448D9">
            <w:pPr>
              <w:rPr>
                <w:rFonts w:ascii="Arial" w:hAnsi="Arial" w:cs="Arial"/>
                <w:sz w:val="20"/>
                <w:szCs w:val="20"/>
              </w:rPr>
            </w:pPr>
          </w:p>
          <w:p w14:paraId="2AD6ACAE" w14:textId="77777777" w:rsidR="009503DA" w:rsidRPr="00743AD3" w:rsidRDefault="009503DA" w:rsidP="003448D9">
            <w:pPr>
              <w:rPr>
                <w:rFonts w:ascii="Arial" w:hAnsi="Arial" w:cs="Arial"/>
                <w:sz w:val="20"/>
                <w:szCs w:val="20"/>
              </w:rPr>
            </w:pPr>
            <w:r w:rsidRPr="00743AD3">
              <w:rPr>
                <w:rFonts w:ascii="Arial" w:hAnsi="Arial" w:cs="Arial"/>
                <w:sz w:val="20"/>
                <w:szCs w:val="20"/>
              </w:rPr>
              <w:t xml:space="preserve">Increased participation in CROS 2015 and improved dissemination through Office of Postdoc Affairs and associated networks. </w:t>
            </w:r>
          </w:p>
          <w:p w14:paraId="08AB52F3" w14:textId="77777777" w:rsidR="00535CD9" w:rsidRDefault="00535CD9" w:rsidP="003448D9">
            <w:pPr>
              <w:rPr>
                <w:rFonts w:ascii="Arial" w:hAnsi="Arial" w:cs="Arial"/>
                <w:sz w:val="20"/>
                <w:szCs w:val="20"/>
              </w:rPr>
            </w:pPr>
          </w:p>
          <w:p w14:paraId="2F99EF8C" w14:textId="77777777" w:rsidR="009503DA" w:rsidRDefault="009503DA" w:rsidP="003448D9">
            <w:pPr>
              <w:rPr>
                <w:rFonts w:ascii="Arial" w:hAnsi="Arial" w:cs="Arial"/>
                <w:sz w:val="20"/>
                <w:szCs w:val="20"/>
              </w:rPr>
            </w:pPr>
            <w:r w:rsidRPr="00743AD3">
              <w:rPr>
                <w:rFonts w:ascii="Arial" w:hAnsi="Arial" w:cs="Arial"/>
                <w:sz w:val="20"/>
                <w:szCs w:val="20"/>
              </w:rPr>
              <w:t>Progress will be reported to the Office of Postdoc Affairs Steering Committee in April each year.</w:t>
            </w:r>
          </w:p>
          <w:p w14:paraId="3F879B56" w14:textId="77777777" w:rsidR="009503DA" w:rsidRPr="00743AD3" w:rsidRDefault="009503DA" w:rsidP="003448D9">
            <w:pPr>
              <w:rPr>
                <w:rFonts w:ascii="Arial" w:hAnsi="Arial" w:cs="Arial"/>
                <w:sz w:val="20"/>
                <w:szCs w:val="20"/>
              </w:rPr>
            </w:pPr>
          </w:p>
        </w:tc>
      </w:tr>
      <w:tr w:rsidR="009503DA" w:rsidRPr="00F33EFB" w14:paraId="659A75A3" w14:textId="77777777" w:rsidTr="009503DA">
        <w:trPr>
          <w:trHeight w:val="1628"/>
        </w:trPr>
        <w:tc>
          <w:tcPr>
            <w:tcW w:w="9180" w:type="dxa"/>
            <w:shd w:val="clear" w:color="auto" w:fill="auto"/>
          </w:tcPr>
          <w:p w14:paraId="68511F75" w14:textId="77777777" w:rsidR="009503DA" w:rsidRPr="00743AD3" w:rsidRDefault="009503DA" w:rsidP="003448D9">
            <w:pPr>
              <w:rPr>
                <w:rFonts w:ascii="Arial" w:hAnsi="Arial" w:cs="Arial"/>
                <w:b/>
                <w:sz w:val="20"/>
                <w:szCs w:val="20"/>
              </w:rPr>
            </w:pPr>
            <w:r w:rsidRPr="00743AD3">
              <w:rPr>
                <w:rFonts w:ascii="Arial" w:hAnsi="Arial" w:cs="Arial"/>
                <w:b/>
                <w:sz w:val="20"/>
                <w:szCs w:val="20"/>
              </w:rPr>
              <w:t xml:space="preserve">PROGRESS </w:t>
            </w:r>
          </w:p>
          <w:p w14:paraId="0B30A8A5" w14:textId="77777777" w:rsidR="00535CD9" w:rsidRDefault="00535CD9" w:rsidP="003448D9">
            <w:pPr>
              <w:rPr>
                <w:rFonts w:ascii="Arial" w:hAnsi="Arial" w:cs="Arial"/>
                <w:sz w:val="20"/>
                <w:szCs w:val="20"/>
              </w:rPr>
            </w:pPr>
          </w:p>
          <w:p w14:paraId="64C26CF3" w14:textId="77777777" w:rsidR="009503DA" w:rsidRDefault="009503DA" w:rsidP="003448D9">
            <w:pPr>
              <w:rPr>
                <w:rFonts w:ascii="Arial" w:hAnsi="Arial" w:cs="Arial"/>
                <w:sz w:val="20"/>
                <w:szCs w:val="20"/>
              </w:rPr>
            </w:pPr>
            <w:r w:rsidRPr="00743AD3">
              <w:rPr>
                <w:rFonts w:ascii="Arial" w:hAnsi="Arial" w:cs="Arial"/>
                <w:sz w:val="20"/>
                <w:szCs w:val="20"/>
              </w:rPr>
              <w:t>The University will continue to engage with CROS and is also implementing a regular School and Faculty</w:t>
            </w:r>
            <w:r w:rsidR="003448D9">
              <w:rPr>
                <w:rFonts w:ascii="Arial" w:hAnsi="Arial" w:cs="Arial"/>
                <w:sz w:val="20"/>
                <w:szCs w:val="20"/>
              </w:rPr>
              <w:t>-</w:t>
            </w:r>
            <w:r w:rsidRPr="00743AD3">
              <w:rPr>
                <w:rFonts w:ascii="Arial" w:hAnsi="Arial" w:cs="Arial"/>
                <w:sz w:val="20"/>
                <w:szCs w:val="20"/>
              </w:rPr>
              <w:t>based staff survey which will form an internal benchmarking process whereby the University can compare across its divisions and create s</w:t>
            </w:r>
            <w:r w:rsidR="00535CD9">
              <w:rPr>
                <w:rFonts w:ascii="Arial" w:hAnsi="Arial" w:cs="Arial"/>
                <w:sz w:val="20"/>
                <w:szCs w:val="20"/>
              </w:rPr>
              <w:t xml:space="preserve">ome synergy between questions. </w:t>
            </w:r>
            <w:r w:rsidRPr="00743AD3">
              <w:rPr>
                <w:rFonts w:ascii="Arial" w:hAnsi="Arial" w:cs="Arial"/>
                <w:sz w:val="20"/>
                <w:szCs w:val="20"/>
              </w:rPr>
              <w:t>This will be a semi-annual exercise and become an embedded part of the culture. It is proposed to share results across schools/faculties.</w:t>
            </w:r>
          </w:p>
          <w:p w14:paraId="11DA8A29" w14:textId="77777777" w:rsidR="00535CD9" w:rsidRPr="003C48A9" w:rsidRDefault="00535CD9" w:rsidP="003448D9">
            <w:pPr>
              <w:rPr>
                <w:rFonts w:ascii="Arial" w:hAnsi="Arial" w:cs="Arial"/>
                <w:sz w:val="20"/>
                <w:szCs w:val="20"/>
              </w:rPr>
            </w:pPr>
          </w:p>
        </w:tc>
        <w:tc>
          <w:tcPr>
            <w:tcW w:w="1650" w:type="dxa"/>
            <w:shd w:val="clear" w:color="auto" w:fill="auto"/>
          </w:tcPr>
          <w:p w14:paraId="07F2FF3F" w14:textId="77777777" w:rsidR="009503DA" w:rsidRDefault="009503DA" w:rsidP="003448D9">
            <w:pPr>
              <w:rPr>
                <w:rFonts w:ascii="Arial" w:hAnsi="Arial" w:cs="Arial"/>
                <w:sz w:val="20"/>
                <w:szCs w:val="20"/>
              </w:rPr>
            </w:pPr>
          </w:p>
          <w:p w14:paraId="1036B7C8" w14:textId="77777777" w:rsidR="00535CD9" w:rsidRDefault="00535CD9" w:rsidP="003448D9">
            <w:pPr>
              <w:rPr>
                <w:rFonts w:ascii="Arial" w:hAnsi="Arial" w:cs="Arial"/>
                <w:sz w:val="20"/>
                <w:szCs w:val="20"/>
              </w:rPr>
            </w:pPr>
          </w:p>
          <w:p w14:paraId="1E35275C" w14:textId="77777777" w:rsidR="009503DA" w:rsidRPr="00743AD3" w:rsidRDefault="009503DA" w:rsidP="003448D9">
            <w:pPr>
              <w:rPr>
                <w:rFonts w:ascii="Arial" w:hAnsi="Arial" w:cs="Arial"/>
                <w:sz w:val="20"/>
                <w:szCs w:val="20"/>
              </w:rPr>
            </w:pPr>
            <w:r>
              <w:rPr>
                <w:rFonts w:ascii="Arial" w:hAnsi="Arial" w:cs="Arial"/>
                <w:sz w:val="20"/>
                <w:szCs w:val="20"/>
              </w:rPr>
              <w:t>OPdA/HR</w:t>
            </w:r>
          </w:p>
        </w:tc>
        <w:tc>
          <w:tcPr>
            <w:tcW w:w="3544" w:type="dxa"/>
            <w:shd w:val="clear" w:color="auto" w:fill="auto"/>
          </w:tcPr>
          <w:p w14:paraId="7833B4A2" w14:textId="77777777" w:rsidR="009503DA" w:rsidRDefault="009503DA" w:rsidP="003448D9">
            <w:pPr>
              <w:rPr>
                <w:rFonts w:ascii="Arial" w:hAnsi="Arial" w:cs="Arial"/>
                <w:sz w:val="20"/>
                <w:szCs w:val="20"/>
              </w:rPr>
            </w:pPr>
          </w:p>
          <w:p w14:paraId="72A59E3D" w14:textId="77777777" w:rsidR="00535CD9" w:rsidRDefault="00535CD9" w:rsidP="003448D9">
            <w:pPr>
              <w:rPr>
                <w:rFonts w:ascii="Arial" w:hAnsi="Arial" w:cs="Arial"/>
                <w:sz w:val="20"/>
                <w:szCs w:val="20"/>
              </w:rPr>
            </w:pPr>
          </w:p>
          <w:p w14:paraId="56B47FDF" w14:textId="77777777" w:rsidR="009503DA" w:rsidRPr="00743AD3" w:rsidRDefault="009503DA" w:rsidP="003448D9">
            <w:pPr>
              <w:rPr>
                <w:rFonts w:ascii="Arial" w:hAnsi="Arial" w:cs="Arial"/>
                <w:sz w:val="20"/>
                <w:szCs w:val="20"/>
              </w:rPr>
            </w:pPr>
            <w:r>
              <w:rPr>
                <w:rFonts w:ascii="Arial" w:hAnsi="Arial" w:cs="Arial"/>
                <w:sz w:val="20"/>
                <w:szCs w:val="20"/>
              </w:rPr>
              <w:t>Ongoing</w:t>
            </w:r>
            <w:r w:rsidR="002A2866">
              <w:rPr>
                <w:rFonts w:ascii="Arial" w:hAnsi="Arial" w:cs="Arial"/>
                <w:sz w:val="20"/>
                <w:szCs w:val="20"/>
              </w:rPr>
              <w:t>.</w:t>
            </w:r>
          </w:p>
        </w:tc>
      </w:tr>
      <w:tr w:rsidR="009503DA" w:rsidRPr="00F33EFB" w14:paraId="10F3774F" w14:textId="77777777" w:rsidTr="00A141CD">
        <w:trPr>
          <w:trHeight w:val="1681"/>
        </w:trPr>
        <w:tc>
          <w:tcPr>
            <w:tcW w:w="9180" w:type="dxa"/>
            <w:shd w:val="clear" w:color="auto" w:fill="F2F2F2" w:themeFill="background1" w:themeFillShade="F2"/>
          </w:tcPr>
          <w:p w14:paraId="719FD012" w14:textId="77777777" w:rsidR="009503DA" w:rsidRDefault="009503DA" w:rsidP="003448D9">
            <w:pPr>
              <w:rPr>
                <w:rFonts w:ascii="Arial" w:hAnsi="Arial" w:cs="Arial"/>
                <w:b/>
                <w:sz w:val="20"/>
                <w:szCs w:val="20"/>
              </w:rPr>
            </w:pPr>
            <w:r w:rsidRPr="00DF286B">
              <w:rPr>
                <w:rFonts w:ascii="Arial" w:hAnsi="Arial" w:cs="Arial"/>
                <w:b/>
                <w:sz w:val="20"/>
                <w:szCs w:val="20"/>
              </w:rPr>
              <w:t>2014 ACTION PLAN</w:t>
            </w:r>
          </w:p>
          <w:p w14:paraId="1AFE24EC" w14:textId="77777777" w:rsidR="00535CD9" w:rsidRPr="00DF286B" w:rsidRDefault="00535CD9" w:rsidP="003448D9">
            <w:pPr>
              <w:rPr>
                <w:rFonts w:ascii="Arial" w:hAnsi="Arial" w:cs="Arial"/>
                <w:b/>
                <w:sz w:val="20"/>
                <w:szCs w:val="20"/>
              </w:rPr>
            </w:pPr>
          </w:p>
          <w:p w14:paraId="22DB383E" w14:textId="77777777" w:rsidR="009503DA" w:rsidRPr="00DF286B" w:rsidRDefault="009503DA" w:rsidP="003448D9">
            <w:pPr>
              <w:rPr>
                <w:rFonts w:ascii="Arial" w:hAnsi="Arial" w:cs="Arial"/>
                <w:sz w:val="20"/>
                <w:szCs w:val="20"/>
              </w:rPr>
            </w:pPr>
            <w:r w:rsidRPr="00DF286B">
              <w:rPr>
                <w:rFonts w:ascii="Arial" w:hAnsi="Arial" w:cs="Arial"/>
                <w:sz w:val="20"/>
                <w:szCs w:val="20"/>
              </w:rPr>
              <w:t>Development of a new postdoc</w:t>
            </w:r>
            <w:r w:rsidR="002A2866">
              <w:rPr>
                <w:rFonts w:ascii="Arial" w:hAnsi="Arial" w:cs="Arial"/>
                <w:sz w:val="20"/>
                <w:szCs w:val="20"/>
              </w:rPr>
              <w:t>-</w:t>
            </w:r>
            <w:r w:rsidRPr="00DF286B">
              <w:rPr>
                <w:rFonts w:ascii="Arial" w:hAnsi="Arial" w:cs="Arial"/>
                <w:sz w:val="20"/>
                <w:szCs w:val="20"/>
              </w:rPr>
              <w:t>led entrepreneurship committee with support from indu</w:t>
            </w:r>
            <w:r w:rsidR="00535CD9">
              <w:rPr>
                <w:rFonts w:ascii="Arial" w:hAnsi="Arial" w:cs="Arial"/>
                <w:sz w:val="20"/>
                <w:szCs w:val="20"/>
              </w:rPr>
              <w:t xml:space="preserve">stry and Cambridge Enterprise. </w:t>
            </w:r>
            <w:r w:rsidRPr="00DF286B">
              <w:rPr>
                <w:rFonts w:ascii="Arial" w:hAnsi="Arial" w:cs="Arial"/>
                <w:sz w:val="20"/>
                <w:szCs w:val="20"/>
              </w:rPr>
              <w:t>This committee will contribute to a bid for Erasmus funding in February 2015.  The proposal is being developed by the Office of Postdoctoral Affairs</w:t>
            </w:r>
            <w:r>
              <w:rPr>
                <w:rFonts w:ascii="Arial" w:hAnsi="Arial" w:cs="Arial"/>
                <w:sz w:val="20"/>
                <w:szCs w:val="20"/>
              </w:rPr>
              <w:t xml:space="preserve"> in conjunction with</w:t>
            </w:r>
            <w:r w:rsidRPr="00DF286B">
              <w:rPr>
                <w:rFonts w:ascii="Arial" w:hAnsi="Arial" w:cs="Arial"/>
                <w:sz w:val="20"/>
                <w:szCs w:val="20"/>
              </w:rPr>
              <w:t xml:space="preserve"> EU Universities, Corporations and Enterprise Centres.</w:t>
            </w:r>
          </w:p>
        </w:tc>
        <w:tc>
          <w:tcPr>
            <w:tcW w:w="1650" w:type="dxa"/>
            <w:shd w:val="clear" w:color="auto" w:fill="F2F2F2" w:themeFill="background1" w:themeFillShade="F2"/>
          </w:tcPr>
          <w:p w14:paraId="4F097971" w14:textId="77777777" w:rsidR="00535CD9" w:rsidRDefault="00535CD9" w:rsidP="003448D9">
            <w:pPr>
              <w:rPr>
                <w:rFonts w:ascii="Arial" w:hAnsi="Arial" w:cs="Arial"/>
                <w:sz w:val="20"/>
                <w:szCs w:val="20"/>
              </w:rPr>
            </w:pPr>
          </w:p>
          <w:p w14:paraId="3984B280" w14:textId="77777777" w:rsidR="00535CD9" w:rsidRDefault="00535CD9" w:rsidP="003448D9">
            <w:pPr>
              <w:rPr>
                <w:rFonts w:ascii="Arial" w:hAnsi="Arial" w:cs="Arial"/>
                <w:sz w:val="20"/>
                <w:szCs w:val="20"/>
              </w:rPr>
            </w:pPr>
          </w:p>
          <w:p w14:paraId="32C0B929" w14:textId="77777777" w:rsidR="009503DA" w:rsidRPr="00DF286B" w:rsidRDefault="009503DA" w:rsidP="003448D9">
            <w:pPr>
              <w:rPr>
                <w:rFonts w:ascii="Arial" w:hAnsi="Arial" w:cs="Arial"/>
                <w:sz w:val="20"/>
                <w:szCs w:val="20"/>
              </w:rPr>
            </w:pPr>
            <w:r>
              <w:rPr>
                <w:rFonts w:ascii="Arial" w:hAnsi="Arial" w:cs="Arial"/>
                <w:sz w:val="20"/>
                <w:szCs w:val="20"/>
              </w:rPr>
              <w:t>OPdA/ Cam</w:t>
            </w:r>
            <w:r w:rsidRPr="00DF286B">
              <w:rPr>
                <w:rFonts w:ascii="Arial" w:hAnsi="Arial" w:cs="Arial"/>
                <w:sz w:val="20"/>
                <w:szCs w:val="20"/>
              </w:rPr>
              <w:t>bridge Enterprise</w:t>
            </w:r>
          </w:p>
        </w:tc>
        <w:tc>
          <w:tcPr>
            <w:tcW w:w="3544" w:type="dxa"/>
            <w:shd w:val="clear" w:color="auto" w:fill="F2F2F2" w:themeFill="background1" w:themeFillShade="F2"/>
          </w:tcPr>
          <w:p w14:paraId="268C1983" w14:textId="77777777" w:rsidR="009503DA" w:rsidRPr="00DF286B" w:rsidRDefault="009503DA" w:rsidP="003448D9">
            <w:pPr>
              <w:rPr>
                <w:rFonts w:ascii="Arial" w:hAnsi="Arial" w:cs="Arial"/>
                <w:sz w:val="20"/>
                <w:szCs w:val="20"/>
              </w:rPr>
            </w:pPr>
          </w:p>
          <w:p w14:paraId="67BB723B" w14:textId="77777777" w:rsidR="00535CD9" w:rsidRDefault="00535CD9" w:rsidP="003448D9">
            <w:pPr>
              <w:rPr>
                <w:rFonts w:ascii="Arial" w:hAnsi="Arial" w:cs="Arial"/>
                <w:sz w:val="20"/>
                <w:szCs w:val="20"/>
              </w:rPr>
            </w:pPr>
          </w:p>
          <w:p w14:paraId="1D1A31C1" w14:textId="77777777" w:rsidR="009503DA" w:rsidRPr="00DF286B" w:rsidRDefault="009503DA" w:rsidP="003448D9">
            <w:pPr>
              <w:rPr>
                <w:rFonts w:ascii="Arial" w:hAnsi="Arial" w:cs="Arial"/>
                <w:sz w:val="20"/>
                <w:szCs w:val="20"/>
              </w:rPr>
            </w:pPr>
            <w:r w:rsidRPr="00DF286B">
              <w:rPr>
                <w:rFonts w:ascii="Arial" w:hAnsi="Arial" w:cs="Arial"/>
                <w:sz w:val="20"/>
                <w:szCs w:val="20"/>
              </w:rPr>
              <w:t>Establishment of the Entrepreneurs’ Club constitution by December 2014 with a view to a formal launch in February 2015.</w:t>
            </w:r>
          </w:p>
        </w:tc>
      </w:tr>
      <w:tr w:rsidR="009503DA" w:rsidRPr="00F33EFB" w14:paraId="47F89700" w14:textId="77777777" w:rsidTr="00A141CD">
        <w:trPr>
          <w:trHeight w:val="1196"/>
        </w:trPr>
        <w:tc>
          <w:tcPr>
            <w:tcW w:w="9180" w:type="dxa"/>
            <w:shd w:val="clear" w:color="auto" w:fill="F2F2F2" w:themeFill="background1" w:themeFillShade="F2"/>
          </w:tcPr>
          <w:p w14:paraId="6734BC08" w14:textId="77777777" w:rsidR="00535CD9" w:rsidRDefault="00535CD9" w:rsidP="003448D9">
            <w:pPr>
              <w:rPr>
                <w:rFonts w:ascii="Arial" w:hAnsi="Arial" w:cs="Arial"/>
                <w:sz w:val="20"/>
                <w:szCs w:val="20"/>
              </w:rPr>
            </w:pPr>
          </w:p>
          <w:p w14:paraId="6D1E70CB" w14:textId="77777777" w:rsidR="009503DA" w:rsidRPr="00DF286B" w:rsidRDefault="009503DA" w:rsidP="003448D9">
            <w:pPr>
              <w:rPr>
                <w:rFonts w:ascii="Arial" w:hAnsi="Arial" w:cs="Arial"/>
                <w:b/>
                <w:sz w:val="20"/>
                <w:szCs w:val="20"/>
              </w:rPr>
            </w:pPr>
            <w:r w:rsidRPr="00DF286B">
              <w:rPr>
                <w:rFonts w:ascii="Arial" w:hAnsi="Arial" w:cs="Arial"/>
                <w:sz w:val="20"/>
                <w:szCs w:val="20"/>
              </w:rPr>
              <w:t>We envisage that the committee will develop a schedule of weekly meetings with a series of networking, funding and lecture opportunities during 2015.</w:t>
            </w:r>
          </w:p>
        </w:tc>
        <w:tc>
          <w:tcPr>
            <w:tcW w:w="1650" w:type="dxa"/>
            <w:shd w:val="clear" w:color="auto" w:fill="F2F2F2" w:themeFill="background1" w:themeFillShade="F2"/>
          </w:tcPr>
          <w:p w14:paraId="43DA1F8C" w14:textId="77777777" w:rsidR="00535CD9" w:rsidRDefault="00535CD9" w:rsidP="003448D9">
            <w:pPr>
              <w:rPr>
                <w:rFonts w:ascii="Arial" w:hAnsi="Arial" w:cs="Arial"/>
                <w:sz w:val="20"/>
                <w:szCs w:val="20"/>
              </w:rPr>
            </w:pPr>
          </w:p>
          <w:p w14:paraId="21F904D2" w14:textId="77777777" w:rsidR="009503DA" w:rsidRPr="00DF286B" w:rsidRDefault="009503DA" w:rsidP="003448D9">
            <w:pPr>
              <w:rPr>
                <w:rFonts w:ascii="Arial" w:hAnsi="Arial" w:cs="Arial"/>
                <w:sz w:val="20"/>
                <w:szCs w:val="20"/>
              </w:rPr>
            </w:pPr>
            <w:r>
              <w:rPr>
                <w:rFonts w:ascii="Arial" w:hAnsi="Arial" w:cs="Arial"/>
                <w:sz w:val="20"/>
                <w:szCs w:val="20"/>
              </w:rPr>
              <w:t>OPdA/Cambridge Enterprise</w:t>
            </w:r>
          </w:p>
        </w:tc>
        <w:tc>
          <w:tcPr>
            <w:tcW w:w="3544" w:type="dxa"/>
            <w:shd w:val="clear" w:color="auto" w:fill="F2F2F2" w:themeFill="background1" w:themeFillShade="F2"/>
          </w:tcPr>
          <w:p w14:paraId="693AA04A" w14:textId="77777777" w:rsidR="00535CD9" w:rsidRDefault="00535CD9" w:rsidP="003448D9">
            <w:pPr>
              <w:rPr>
                <w:rFonts w:ascii="Arial" w:hAnsi="Arial" w:cs="Arial"/>
                <w:sz w:val="20"/>
                <w:szCs w:val="20"/>
              </w:rPr>
            </w:pPr>
          </w:p>
          <w:p w14:paraId="092412F9" w14:textId="77777777" w:rsidR="009503DA" w:rsidRPr="00DF286B" w:rsidRDefault="009503DA" w:rsidP="003448D9">
            <w:pPr>
              <w:rPr>
                <w:rFonts w:ascii="Arial" w:hAnsi="Arial" w:cs="Arial"/>
                <w:sz w:val="20"/>
                <w:szCs w:val="20"/>
              </w:rPr>
            </w:pPr>
            <w:r w:rsidRPr="00DF286B">
              <w:rPr>
                <w:rFonts w:ascii="Arial" w:hAnsi="Arial" w:cs="Arial"/>
                <w:sz w:val="20"/>
                <w:szCs w:val="20"/>
              </w:rPr>
              <w:t>Proposal for an Erasmus Knowledge Alliance bid either for February 2015 or February 2016.</w:t>
            </w:r>
          </w:p>
        </w:tc>
      </w:tr>
      <w:tr w:rsidR="009503DA" w:rsidRPr="00F33EFB" w14:paraId="58DB16A7" w14:textId="77777777" w:rsidTr="009503DA">
        <w:trPr>
          <w:trHeight w:val="4370"/>
        </w:trPr>
        <w:tc>
          <w:tcPr>
            <w:tcW w:w="9180" w:type="dxa"/>
            <w:shd w:val="clear" w:color="auto" w:fill="auto"/>
          </w:tcPr>
          <w:p w14:paraId="26C5ABD9" w14:textId="77777777" w:rsidR="009503DA" w:rsidRPr="00DF286B" w:rsidRDefault="009503DA" w:rsidP="003448D9">
            <w:pPr>
              <w:rPr>
                <w:rFonts w:ascii="Arial" w:hAnsi="Arial" w:cs="Arial"/>
                <w:b/>
                <w:sz w:val="20"/>
                <w:szCs w:val="20"/>
              </w:rPr>
            </w:pPr>
            <w:r w:rsidRPr="00DF286B">
              <w:rPr>
                <w:rFonts w:ascii="Arial" w:hAnsi="Arial" w:cs="Arial"/>
                <w:b/>
                <w:sz w:val="20"/>
                <w:szCs w:val="20"/>
              </w:rPr>
              <w:lastRenderedPageBreak/>
              <w:t>PROGRESS</w:t>
            </w:r>
          </w:p>
          <w:p w14:paraId="085E7D4D" w14:textId="77777777" w:rsidR="009638D4" w:rsidRDefault="009638D4" w:rsidP="003448D9">
            <w:pPr>
              <w:rPr>
                <w:rFonts w:ascii="Arial" w:hAnsi="Arial" w:cs="Arial"/>
                <w:sz w:val="20"/>
                <w:szCs w:val="20"/>
              </w:rPr>
            </w:pPr>
          </w:p>
          <w:p w14:paraId="2BF9A1CE" w14:textId="77777777" w:rsidR="009503DA" w:rsidRDefault="009503DA" w:rsidP="003448D9">
            <w:pPr>
              <w:rPr>
                <w:rFonts w:ascii="Arial" w:hAnsi="Arial" w:cs="Arial"/>
                <w:sz w:val="20"/>
                <w:szCs w:val="20"/>
              </w:rPr>
            </w:pPr>
            <w:r w:rsidRPr="00DF286B">
              <w:rPr>
                <w:rFonts w:ascii="Arial" w:hAnsi="Arial" w:cs="Arial"/>
                <w:sz w:val="20"/>
                <w:szCs w:val="20"/>
              </w:rPr>
              <w:t>Entrepreneurial Postdocs of Cambridge (EPoC) was launched in April 2015 and there have been more than fourteen events since then, with semi-weekly meetings and a current mailing list of over 400 individuals. EPoC has evolved with support from the OPdA, Cambridge Enterprise, and Cambridge Judge Business School. It considers its core remit to create awareness of entrepreneurial opportunities</w:t>
            </w:r>
            <w:r w:rsidR="003F3844">
              <w:rPr>
                <w:rFonts w:ascii="Arial" w:hAnsi="Arial" w:cs="Arial"/>
                <w:sz w:val="20"/>
                <w:szCs w:val="20"/>
              </w:rPr>
              <w:t>,</w:t>
            </w:r>
            <w:r w:rsidRPr="00DF286B">
              <w:rPr>
                <w:rFonts w:ascii="Arial" w:hAnsi="Arial" w:cs="Arial"/>
                <w:sz w:val="20"/>
                <w:szCs w:val="20"/>
              </w:rPr>
              <w:t xml:space="preserve"> support members in their pursuit of entrepreneurial careers</w:t>
            </w:r>
            <w:r w:rsidR="003F3844">
              <w:rPr>
                <w:rFonts w:ascii="Arial" w:hAnsi="Arial" w:cs="Arial"/>
                <w:sz w:val="20"/>
                <w:szCs w:val="20"/>
              </w:rPr>
              <w:t>,</w:t>
            </w:r>
            <w:r w:rsidRPr="00DF286B">
              <w:rPr>
                <w:rFonts w:ascii="Arial" w:hAnsi="Arial" w:cs="Arial"/>
                <w:sz w:val="20"/>
                <w:szCs w:val="20"/>
              </w:rPr>
              <w:t xml:space="preserve"> and foster a multidisciplinary network of entrepreneurial postdocs within the University.</w:t>
            </w:r>
          </w:p>
          <w:p w14:paraId="22C12378" w14:textId="77777777" w:rsidR="009638D4" w:rsidRPr="00DF286B" w:rsidRDefault="009638D4" w:rsidP="003448D9">
            <w:pPr>
              <w:rPr>
                <w:rFonts w:ascii="Arial" w:hAnsi="Arial" w:cs="Arial"/>
                <w:sz w:val="20"/>
                <w:szCs w:val="20"/>
              </w:rPr>
            </w:pPr>
          </w:p>
          <w:p w14:paraId="667A7EF2" w14:textId="77777777" w:rsidR="009503DA" w:rsidRDefault="009503DA" w:rsidP="003448D9">
            <w:pPr>
              <w:rPr>
                <w:rFonts w:ascii="Arial" w:hAnsi="Arial" w:cs="Arial"/>
                <w:sz w:val="20"/>
                <w:szCs w:val="20"/>
              </w:rPr>
            </w:pPr>
            <w:r w:rsidRPr="00DF286B">
              <w:rPr>
                <w:rFonts w:ascii="Arial" w:hAnsi="Arial" w:cs="Arial"/>
                <w:sz w:val="20"/>
                <w:szCs w:val="20"/>
              </w:rPr>
              <w:t xml:space="preserve">EPoC also ran the first ever postdoc business competition in September 2015 </w:t>
            </w:r>
            <w:r w:rsidR="002B182F" w:rsidRPr="00DF286B">
              <w:rPr>
                <w:rFonts w:ascii="Arial" w:hAnsi="Arial" w:cs="Arial"/>
                <w:sz w:val="20"/>
                <w:szCs w:val="20"/>
              </w:rPr>
              <w:t>(with financial support from Cambridge Enterprise</w:t>
            </w:r>
            <w:r w:rsidR="002B182F">
              <w:rPr>
                <w:rFonts w:ascii="Arial" w:hAnsi="Arial" w:cs="Arial"/>
                <w:sz w:val="20"/>
                <w:szCs w:val="20"/>
              </w:rPr>
              <w:t>)</w:t>
            </w:r>
            <w:r w:rsidR="002B182F" w:rsidRPr="00DF286B">
              <w:rPr>
                <w:rFonts w:ascii="Arial" w:hAnsi="Arial" w:cs="Arial"/>
                <w:sz w:val="20"/>
                <w:szCs w:val="20"/>
              </w:rPr>
              <w:t xml:space="preserve"> </w:t>
            </w:r>
            <w:r w:rsidRPr="00DF286B">
              <w:rPr>
                <w:rFonts w:ascii="Arial" w:hAnsi="Arial" w:cs="Arial"/>
                <w:sz w:val="20"/>
                <w:szCs w:val="20"/>
              </w:rPr>
              <w:t>and again in 2016 (with financial support from Cambridge Enterprise and Coca Cola)</w:t>
            </w:r>
            <w:r w:rsidR="00F32F70">
              <w:rPr>
                <w:rFonts w:ascii="Arial" w:hAnsi="Arial" w:cs="Arial"/>
                <w:sz w:val="20"/>
                <w:szCs w:val="20"/>
              </w:rPr>
              <w:t>,</w:t>
            </w:r>
            <w:r w:rsidRPr="00DF286B">
              <w:rPr>
                <w:rFonts w:ascii="Arial" w:hAnsi="Arial" w:cs="Arial"/>
                <w:sz w:val="20"/>
                <w:szCs w:val="20"/>
              </w:rPr>
              <w:t xml:space="preserve"> and more recently arranged yet another first for the postdoc community</w:t>
            </w:r>
            <w:r w:rsidR="00F32F70">
              <w:rPr>
                <w:rFonts w:ascii="Arial" w:hAnsi="Arial" w:cs="Arial"/>
                <w:sz w:val="20"/>
                <w:szCs w:val="20"/>
              </w:rPr>
              <w:t xml:space="preserve"> –</w:t>
            </w:r>
            <w:r w:rsidRPr="00DF286B">
              <w:rPr>
                <w:rFonts w:ascii="Arial" w:hAnsi="Arial" w:cs="Arial"/>
                <w:sz w:val="20"/>
                <w:szCs w:val="20"/>
              </w:rPr>
              <w:t xml:space="preserve"> an</w:t>
            </w:r>
            <w:r w:rsidR="00F32F70">
              <w:rPr>
                <w:rFonts w:ascii="Arial" w:hAnsi="Arial" w:cs="Arial"/>
                <w:sz w:val="20"/>
                <w:szCs w:val="20"/>
              </w:rPr>
              <w:t xml:space="preserve"> </w:t>
            </w:r>
            <w:r w:rsidRPr="00DF286B">
              <w:rPr>
                <w:rFonts w:ascii="Arial" w:hAnsi="Arial" w:cs="Arial"/>
                <w:sz w:val="20"/>
                <w:szCs w:val="20"/>
              </w:rPr>
              <w:t>entrepreneurial event focused on social enterprise models. In today’s knowledge-based economy, successful companies are increasingly looking to the world’s leading academic research institutions for the next idea</w:t>
            </w:r>
            <w:r w:rsidR="002B182F">
              <w:rPr>
                <w:rFonts w:ascii="Arial" w:hAnsi="Arial" w:cs="Arial"/>
                <w:sz w:val="20"/>
                <w:szCs w:val="20"/>
              </w:rPr>
              <w:t>s</w:t>
            </w:r>
            <w:r w:rsidRPr="00DF286B">
              <w:rPr>
                <w:rFonts w:ascii="Arial" w:hAnsi="Arial" w:cs="Arial"/>
                <w:sz w:val="20"/>
                <w:szCs w:val="20"/>
              </w:rPr>
              <w:t xml:space="preserve"> from the most dynamic minds</w:t>
            </w:r>
            <w:r w:rsidR="002B182F">
              <w:rPr>
                <w:rFonts w:ascii="Arial" w:hAnsi="Arial" w:cs="Arial"/>
                <w:sz w:val="20"/>
                <w:szCs w:val="20"/>
              </w:rPr>
              <w:t>, namely postdocs</w:t>
            </w:r>
            <w:r w:rsidRPr="00DF286B">
              <w:rPr>
                <w:rFonts w:ascii="Arial" w:hAnsi="Arial" w:cs="Arial"/>
                <w:sz w:val="20"/>
                <w:szCs w:val="20"/>
              </w:rPr>
              <w:t>.</w:t>
            </w:r>
          </w:p>
          <w:p w14:paraId="0464E747" w14:textId="77777777" w:rsidR="009638D4" w:rsidRPr="00DF286B" w:rsidRDefault="009638D4" w:rsidP="003448D9">
            <w:pPr>
              <w:rPr>
                <w:rFonts w:ascii="Arial" w:hAnsi="Arial" w:cs="Arial"/>
                <w:sz w:val="20"/>
                <w:szCs w:val="20"/>
              </w:rPr>
            </w:pPr>
          </w:p>
          <w:p w14:paraId="2E094EB5" w14:textId="77777777" w:rsidR="009503DA" w:rsidRPr="00DF286B" w:rsidRDefault="009503DA" w:rsidP="003448D9">
            <w:pPr>
              <w:rPr>
                <w:rFonts w:ascii="Arial" w:hAnsi="Arial" w:cs="Arial"/>
                <w:sz w:val="20"/>
                <w:szCs w:val="20"/>
              </w:rPr>
            </w:pPr>
            <w:r w:rsidRPr="00DF286B">
              <w:rPr>
                <w:rFonts w:ascii="Arial" w:hAnsi="Arial" w:cs="Arial"/>
                <w:sz w:val="20"/>
                <w:szCs w:val="20"/>
              </w:rPr>
              <w:t>Recent additional and complementary activities are a trial internship programme and, by EPoC itself, Cambridge Minds. The latter allows innovative companies to rapidly harvest ideas and solutions to solve the problems they face by engaging</w:t>
            </w:r>
            <w:r w:rsidR="002B182F">
              <w:rPr>
                <w:rFonts w:ascii="Arial" w:hAnsi="Arial" w:cs="Arial"/>
                <w:sz w:val="20"/>
                <w:szCs w:val="20"/>
              </w:rPr>
              <w:t>,</w:t>
            </w:r>
            <w:r w:rsidR="002B182F" w:rsidRPr="00DF286B">
              <w:rPr>
                <w:rFonts w:ascii="Arial" w:hAnsi="Arial" w:cs="Arial"/>
                <w:sz w:val="20"/>
                <w:szCs w:val="20"/>
              </w:rPr>
              <w:t xml:space="preserve"> on a consulting basis</w:t>
            </w:r>
            <w:r w:rsidR="002B182F">
              <w:rPr>
                <w:rFonts w:ascii="Arial" w:hAnsi="Arial" w:cs="Arial"/>
                <w:sz w:val="20"/>
                <w:szCs w:val="20"/>
              </w:rPr>
              <w:t>,</w:t>
            </w:r>
            <w:r w:rsidRPr="00DF286B">
              <w:rPr>
                <w:rFonts w:ascii="Arial" w:hAnsi="Arial" w:cs="Arial"/>
                <w:sz w:val="20"/>
                <w:szCs w:val="20"/>
              </w:rPr>
              <w:t xml:space="preserve"> the University’s postdocs whose collective expertise spans the academic disciplines and whose depth of knowledge is unparalleled.</w:t>
            </w:r>
          </w:p>
          <w:p w14:paraId="361D4D45" w14:textId="77777777" w:rsidR="009503DA" w:rsidRPr="00DF286B" w:rsidRDefault="009503DA" w:rsidP="003448D9">
            <w:pPr>
              <w:rPr>
                <w:rFonts w:ascii="Arial" w:hAnsi="Arial" w:cs="Arial"/>
                <w:b/>
                <w:sz w:val="20"/>
                <w:szCs w:val="20"/>
              </w:rPr>
            </w:pPr>
          </w:p>
        </w:tc>
        <w:tc>
          <w:tcPr>
            <w:tcW w:w="1650" w:type="dxa"/>
            <w:shd w:val="clear" w:color="auto" w:fill="auto"/>
          </w:tcPr>
          <w:p w14:paraId="1D2A2FE7" w14:textId="77777777" w:rsidR="009503DA" w:rsidRDefault="009503DA" w:rsidP="003448D9">
            <w:pPr>
              <w:rPr>
                <w:rFonts w:ascii="Arial" w:hAnsi="Arial" w:cs="Arial"/>
                <w:sz w:val="20"/>
                <w:szCs w:val="20"/>
              </w:rPr>
            </w:pPr>
          </w:p>
          <w:p w14:paraId="767C709B" w14:textId="77777777" w:rsidR="009638D4" w:rsidRDefault="009638D4" w:rsidP="003448D9">
            <w:pPr>
              <w:rPr>
                <w:rFonts w:ascii="Arial" w:hAnsi="Arial" w:cs="Arial"/>
                <w:sz w:val="20"/>
                <w:szCs w:val="20"/>
              </w:rPr>
            </w:pPr>
          </w:p>
          <w:p w14:paraId="1EF8D349" w14:textId="77777777" w:rsidR="009503DA" w:rsidRPr="00DF286B" w:rsidRDefault="009503DA" w:rsidP="003448D9">
            <w:pPr>
              <w:rPr>
                <w:rFonts w:ascii="Arial" w:hAnsi="Arial" w:cs="Arial"/>
                <w:sz w:val="20"/>
                <w:szCs w:val="20"/>
              </w:rPr>
            </w:pPr>
            <w:r w:rsidRPr="00DF286B">
              <w:rPr>
                <w:rFonts w:ascii="Arial" w:hAnsi="Arial" w:cs="Arial"/>
                <w:sz w:val="20"/>
                <w:szCs w:val="20"/>
              </w:rPr>
              <w:t>EPoC/OPdA/CEN/CJB</w:t>
            </w:r>
            <w:r>
              <w:rPr>
                <w:rFonts w:ascii="Arial" w:hAnsi="Arial" w:cs="Arial"/>
                <w:sz w:val="20"/>
                <w:szCs w:val="20"/>
              </w:rPr>
              <w:t>S</w:t>
            </w:r>
          </w:p>
        </w:tc>
        <w:tc>
          <w:tcPr>
            <w:tcW w:w="3544" w:type="dxa"/>
            <w:shd w:val="clear" w:color="auto" w:fill="auto"/>
          </w:tcPr>
          <w:p w14:paraId="4ACE5D6D" w14:textId="77777777" w:rsidR="009503DA" w:rsidRDefault="009503DA" w:rsidP="003448D9">
            <w:pPr>
              <w:rPr>
                <w:rFonts w:ascii="Arial" w:hAnsi="Arial" w:cs="Arial"/>
                <w:sz w:val="20"/>
                <w:szCs w:val="20"/>
              </w:rPr>
            </w:pPr>
          </w:p>
          <w:p w14:paraId="69E30A7E" w14:textId="77777777" w:rsidR="009638D4" w:rsidRDefault="009638D4" w:rsidP="003448D9">
            <w:pPr>
              <w:rPr>
                <w:rFonts w:ascii="Arial" w:hAnsi="Arial" w:cs="Arial"/>
                <w:sz w:val="20"/>
                <w:szCs w:val="20"/>
              </w:rPr>
            </w:pPr>
          </w:p>
          <w:p w14:paraId="46167331" w14:textId="77777777" w:rsidR="009503DA" w:rsidRDefault="009503DA" w:rsidP="003448D9">
            <w:pPr>
              <w:rPr>
                <w:rFonts w:ascii="Arial" w:hAnsi="Arial" w:cs="Arial"/>
                <w:sz w:val="20"/>
                <w:szCs w:val="20"/>
              </w:rPr>
            </w:pPr>
            <w:r w:rsidRPr="00DF286B">
              <w:rPr>
                <w:rFonts w:ascii="Arial" w:hAnsi="Arial" w:cs="Arial"/>
                <w:sz w:val="20"/>
                <w:szCs w:val="20"/>
              </w:rPr>
              <w:t>Ongoing</w:t>
            </w:r>
            <w:r w:rsidR="002B182F">
              <w:rPr>
                <w:rFonts w:ascii="Arial" w:hAnsi="Arial" w:cs="Arial"/>
                <w:sz w:val="20"/>
                <w:szCs w:val="20"/>
              </w:rPr>
              <w:t xml:space="preserve">. </w:t>
            </w:r>
            <w:r w:rsidRPr="00DF286B">
              <w:rPr>
                <w:rFonts w:ascii="Arial" w:hAnsi="Arial" w:cs="Arial"/>
                <w:sz w:val="20"/>
                <w:szCs w:val="20"/>
              </w:rPr>
              <w:t xml:space="preserve"> EPoC is becoming more widely known due to its inclusion in a University-wide entrepreneurial website development entitled the Cambridge Enterprise Network (CEN)</w:t>
            </w:r>
            <w:r w:rsidR="00F32F70">
              <w:rPr>
                <w:rFonts w:ascii="Arial" w:hAnsi="Arial" w:cs="Arial"/>
                <w:sz w:val="20"/>
                <w:szCs w:val="20"/>
              </w:rPr>
              <w:t>,</w:t>
            </w:r>
            <w:r w:rsidRPr="00DF286B">
              <w:rPr>
                <w:rFonts w:ascii="Arial" w:hAnsi="Arial" w:cs="Arial"/>
                <w:sz w:val="20"/>
                <w:szCs w:val="20"/>
              </w:rPr>
              <w:t xml:space="preserve"> which details all enterpris</w:t>
            </w:r>
            <w:r w:rsidR="002B182F">
              <w:rPr>
                <w:rFonts w:ascii="Arial" w:hAnsi="Arial" w:cs="Arial"/>
                <w:sz w:val="20"/>
                <w:szCs w:val="20"/>
              </w:rPr>
              <w:t>e</w:t>
            </w:r>
            <w:r w:rsidRPr="00DF286B">
              <w:rPr>
                <w:rFonts w:ascii="Arial" w:hAnsi="Arial" w:cs="Arial"/>
                <w:sz w:val="20"/>
                <w:szCs w:val="20"/>
              </w:rPr>
              <w:t xml:space="preserve"> activities within the University and therefore creates more effective linkages for entrepreneurial postdocs</w:t>
            </w:r>
            <w:r w:rsidR="002B182F">
              <w:rPr>
                <w:rFonts w:ascii="Arial" w:hAnsi="Arial" w:cs="Arial"/>
                <w:sz w:val="20"/>
                <w:szCs w:val="20"/>
              </w:rPr>
              <w:t>,</w:t>
            </w:r>
            <w:r w:rsidRPr="00DF286B">
              <w:rPr>
                <w:rFonts w:ascii="Arial" w:hAnsi="Arial" w:cs="Arial"/>
                <w:sz w:val="20"/>
                <w:szCs w:val="20"/>
              </w:rPr>
              <w:t xml:space="preserve"> as well as outlining funding opportunities and developing appropriate entrepreneurial training.</w:t>
            </w:r>
          </w:p>
          <w:p w14:paraId="664DFC76" w14:textId="77777777" w:rsidR="009503DA" w:rsidRPr="00DF286B" w:rsidRDefault="009503DA" w:rsidP="003448D9">
            <w:pPr>
              <w:rPr>
                <w:rFonts w:ascii="Arial" w:hAnsi="Arial" w:cs="Arial"/>
                <w:sz w:val="20"/>
                <w:szCs w:val="20"/>
              </w:rPr>
            </w:pPr>
          </w:p>
        </w:tc>
      </w:tr>
      <w:tr w:rsidR="009503DA" w:rsidRPr="00F33EFB" w14:paraId="3A7FC106" w14:textId="77777777" w:rsidTr="00A141CD">
        <w:trPr>
          <w:trHeight w:val="1380"/>
        </w:trPr>
        <w:tc>
          <w:tcPr>
            <w:tcW w:w="9180" w:type="dxa"/>
            <w:shd w:val="clear" w:color="auto" w:fill="F2F2F2" w:themeFill="background1" w:themeFillShade="F2"/>
          </w:tcPr>
          <w:p w14:paraId="6800F210" w14:textId="77777777" w:rsidR="009503DA" w:rsidRPr="00DF286B" w:rsidRDefault="009503DA" w:rsidP="003448D9">
            <w:pPr>
              <w:rPr>
                <w:rFonts w:ascii="Arial" w:hAnsi="Arial" w:cs="Arial"/>
                <w:b/>
                <w:sz w:val="20"/>
                <w:szCs w:val="20"/>
              </w:rPr>
            </w:pPr>
            <w:r w:rsidRPr="00DF286B">
              <w:rPr>
                <w:rFonts w:ascii="Arial" w:hAnsi="Arial" w:cs="Arial"/>
                <w:b/>
                <w:sz w:val="20"/>
                <w:szCs w:val="20"/>
              </w:rPr>
              <w:t>2014 ACTION PLAN</w:t>
            </w:r>
          </w:p>
          <w:p w14:paraId="07533126" w14:textId="77777777" w:rsidR="00A5030E" w:rsidRDefault="00A5030E" w:rsidP="003448D9">
            <w:pPr>
              <w:rPr>
                <w:rFonts w:ascii="Arial" w:hAnsi="Arial" w:cs="Arial"/>
                <w:sz w:val="20"/>
                <w:szCs w:val="20"/>
              </w:rPr>
            </w:pPr>
          </w:p>
          <w:p w14:paraId="1D913069" w14:textId="77777777" w:rsidR="00A5030E" w:rsidRDefault="009503DA" w:rsidP="003448D9">
            <w:pPr>
              <w:rPr>
                <w:rFonts w:ascii="Arial" w:hAnsi="Arial" w:cs="Arial"/>
                <w:sz w:val="20"/>
                <w:szCs w:val="20"/>
              </w:rPr>
            </w:pPr>
            <w:r w:rsidRPr="00DF286B">
              <w:rPr>
                <w:rFonts w:ascii="Arial" w:hAnsi="Arial" w:cs="Arial"/>
                <w:sz w:val="20"/>
                <w:szCs w:val="20"/>
              </w:rPr>
              <w:t>Office of External Affairs and Communications: this Office will seek input from postdocs on training and development aspirations relating to communications, working with the media, outreach, public engagement and research impact. We plan to increase and monitor the number of postdocs taking part in training sessions and practical experience of public engagement through working with the media or face-to-face public engagement through events such as the Cambridge Science Festival and Festival of Ideas.</w:t>
            </w:r>
          </w:p>
          <w:p w14:paraId="65FAE90F" w14:textId="77777777" w:rsidR="009503DA" w:rsidRPr="00DF286B" w:rsidRDefault="009503DA" w:rsidP="003448D9">
            <w:pPr>
              <w:rPr>
                <w:rFonts w:ascii="Arial" w:hAnsi="Arial" w:cs="Arial"/>
                <w:sz w:val="20"/>
                <w:szCs w:val="20"/>
              </w:rPr>
            </w:pPr>
            <w:r w:rsidRPr="00DF286B">
              <w:rPr>
                <w:rFonts w:ascii="Arial" w:hAnsi="Arial" w:cs="Arial"/>
                <w:sz w:val="20"/>
                <w:szCs w:val="20"/>
              </w:rPr>
              <w:t xml:space="preserve"> </w:t>
            </w:r>
          </w:p>
        </w:tc>
        <w:tc>
          <w:tcPr>
            <w:tcW w:w="1650" w:type="dxa"/>
            <w:shd w:val="clear" w:color="auto" w:fill="F2F2F2" w:themeFill="background1" w:themeFillShade="F2"/>
          </w:tcPr>
          <w:p w14:paraId="65CBD823" w14:textId="77777777" w:rsidR="009503DA" w:rsidRPr="00DF286B" w:rsidRDefault="009503DA" w:rsidP="003448D9">
            <w:pPr>
              <w:rPr>
                <w:rFonts w:ascii="Arial" w:hAnsi="Arial" w:cs="Arial"/>
                <w:sz w:val="20"/>
                <w:szCs w:val="20"/>
              </w:rPr>
            </w:pPr>
          </w:p>
          <w:p w14:paraId="582FA1F0" w14:textId="77777777" w:rsidR="00A5030E" w:rsidRDefault="00A5030E" w:rsidP="003448D9">
            <w:pPr>
              <w:rPr>
                <w:rFonts w:ascii="Arial" w:hAnsi="Arial" w:cs="Arial"/>
                <w:sz w:val="20"/>
                <w:szCs w:val="20"/>
              </w:rPr>
            </w:pPr>
          </w:p>
          <w:p w14:paraId="36644B41" w14:textId="77777777" w:rsidR="009503DA" w:rsidRPr="00DF286B" w:rsidRDefault="009503DA" w:rsidP="003448D9">
            <w:pPr>
              <w:rPr>
                <w:rFonts w:ascii="Arial" w:hAnsi="Arial" w:cs="Arial"/>
                <w:sz w:val="20"/>
                <w:szCs w:val="20"/>
              </w:rPr>
            </w:pPr>
            <w:r w:rsidRPr="00DF286B">
              <w:rPr>
                <w:rFonts w:ascii="Arial" w:hAnsi="Arial" w:cs="Arial"/>
                <w:sz w:val="20"/>
                <w:szCs w:val="20"/>
              </w:rPr>
              <w:t>External Affairs</w:t>
            </w:r>
          </w:p>
        </w:tc>
        <w:tc>
          <w:tcPr>
            <w:tcW w:w="3544" w:type="dxa"/>
            <w:shd w:val="clear" w:color="auto" w:fill="F2F2F2" w:themeFill="background1" w:themeFillShade="F2"/>
          </w:tcPr>
          <w:p w14:paraId="40A7D900" w14:textId="77777777" w:rsidR="009503DA" w:rsidRPr="00DF286B" w:rsidRDefault="009503DA" w:rsidP="003448D9">
            <w:pPr>
              <w:rPr>
                <w:rFonts w:ascii="Arial" w:hAnsi="Arial" w:cs="Arial"/>
                <w:sz w:val="20"/>
                <w:szCs w:val="20"/>
              </w:rPr>
            </w:pPr>
          </w:p>
          <w:p w14:paraId="023CAD6B" w14:textId="77777777" w:rsidR="00A5030E" w:rsidRDefault="00A5030E" w:rsidP="003448D9">
            <w:pPr>
              <w:rPr>
                <w:rFonts w:ascii="Arial" w:hAnsi="Arial" w:cs="Arial"/>
                <w:sz w:val="20"/>
                <w:szCs w:val="20"/>
              </w:rPr>
            </w:pPr>
          </w:p>
          <w:p w14:paraId="6CD5A23B" w14:textId="77777777" w:rsidR="009503DA" w:rsidRDefault="009503DA" w:rsidP="003448D9">
            <w:pPr>
              <w:rPr>
                <w:rFonts w:ascii="Arial" w:hAnsi="Arial" w:cs="Arial"/>
                <w:sz w:val="20"/>
                <w:szCs w:val="20"/>
              </w:rPr>
            </w:pPr>
            <w:r w:rsidRPr="00DF286B">
              <w:rPr>
                <w:rFonts w:ascii="Arial" w:hAnsi="Arial" w:cs="Arial"/>
                <w:sz w:val="20"/>
                <w:szCs w:val="20"/>
              </w:rPr>
              <w:t>Monitor participation rates by postdocs in training sessions and practical experience of public engagement (October-December each year)</w:t>
            </w:r>
            <w:r w:rsidR="0081339A">
              <w:rPr>
                <w:rFonts w:ascii="Arial" w:hAnsi="Arial" w:cs="Arial"/>
                <w:sz w:val="20"/>
                <w:szCs w:val="20"/>
              </w:rPr>
              <w:t>.</w:t>
            </w:r>
          </w:p>
          <w:p w14:paraId="5ABDB2C3" w14:textId="77777777" w:rsidR="009503DA" w:rsidRPr="00DF286B" w:rsidRDefault="009503DA" w:rsidP="003448D9">
            <w:pPr>
              <w:rPr>
                <w:rFonts w:ascii="Arial" w:hAnsi="Arial" w:cs="Arial"/>
                <w:sz w:val="20"/>
                <w:szCs w:val="20"/>
              </w:rPr>
            </w:pPr>
          </w:p>
        </w:tc>
      </w:tr>
      <w:tr w:rsidR="009503DA" w:rsidRPr="00F33EFB" w14:paraId="02560EE8" w14:textId="77777777" w:rsidTr="009503DA">
        <w:trPr>
          <w:trHeight w:val="1038"/>
        </w:trPr>
        <w:tc>
          <w:tcPr>
            <w:tcW w:w="9180" w:type="dxa"/>
            <w:shd w:val="clear" w:color="auto" w:fill="auto"/>
          </w:tcPr>
          <w:p w14:paraId="521CE962" w14:textId="77777777" w:rsidR="009503DA" w:rsidRPr="00DF286B" w:rsidRDefault="009503DA" w:rsidP="003448D9">
            <w:pPr>
              <w:rPr>
                <w:rFonts w:ascii="Arial" w:hAnsi="Arial" w:cs="Arial"/>
                <w:b/>
                <w:sz w:val="20"/>
                <w:szCs w:val="20"/>
              </w:rPr>
            </w:pPr>
            <w:r w:rsidRPr="00DF286B">
              <w:rPr>
                <w:rFonts w:ascii="Arial" w:hAnsi="Arial" w:cs="Arial"/>
                <w:b/>
                <w:sz w:val="20"/>
                <w:szCs w:val="20"/>
              </w:rPr>
              <w:t>PROGRESS</w:t>
            </w:r>
          </w:p>
          <w:p w14:paraId="3A322526" w14:textId="77777777" w:rsidR="00A5030E" w:rsidRDefault="00A5030E" w:rsidP="003448D9">
            <w:pPr>
              <w:rPr>
                <w:rFonts w:ascii="Arial" w:hAnsi="Arial" w:cs="Arial"/>
                <w:sz w:val="20"/>
                <w:szCs w:val="20"/>
              </w:rPr>
            </w:pPr>
          </w:p>
          <w:p w14:paraId="30C806C3" w14:textId="77777777" w:rsidR="009503DA" w:rsidRDefault="00645271" w:rsidP="003448D9">
            <w:pPr>
              <w:rPr>
                <w:rFonts w:ascii="Arial" w:hAnsi="Arial" w:cs="Arial"/>
                <w:sz w:val="20"/>
                <w:szCs w:val="20"/>
              </w:rPr>
            </w:pPr>
            <w:r>
              <w:rPr>
                <w:rFonts w:ascii="Arial" w:hAnsi="Arial" w:cs="Arial"/>
                <w:sz w:val="20"/>
                <w:szCs w:val="20"/>
              </w:rPr>
              <w:t xml:space="preserve">The Office runs an annual Rising Stars programme </w:t>
            </w:r>
            <w:hyperlink r:id="rId9" w:history="1">
              <w:r w:rsidR="002B182F">
                <w:rPr>
                  <w:rStyle w:val="Hyperlink"/>
                  <w:rFonts w:ascii="Arial" w:hAnsi="Arial" w:cs="Arial"/>
                  <w:sz w:val="20"/>
                  <w:szCs w:val="20"/>
                </w:rPr>
                <w:t>www.cam.ac.uk/public-engagement/rising-stars-public-engagement-training</w:t>
              </w:r>
            </w:hyperlink>
            <w:r>
              <w:rPr>
                <w:rFonts w:ascii="Arial" w:hAnsi="Arial" w:cs="Arial"/>
                <w:sz w:val="20"/>
                <w:szCs w:val="20"/>
              </w:rPr>
              <w:t xml:space="preserve"> </w:t>
            </w:r>
            <w:r w:rsidR="002B182F">
              <w:rPr>
                <w:rFonts w:ascii="Arial" w:hAnsi="Arial" w:cs="Arial"/>
                <w:sz w:val="20"/>
                <w:szCs w:val="20"/>
              </w:rPr>
              <w:t xml:space="preserve">and </w:t>
            </w:r>
            <w:r>
              <w:rPr>
                <w:rFonts w:ascii="Arial" w:hAnsi="Arial" w:cs="Arial"/>
                <w:sz w:val="20"/>
                <w:szCs w:val="20"/>
              </w:rPr>
              <w:t xml:space="preserve">over 120 early career research staff have attended.  </w:t>
            </w:r>
            <w:r w:rsidR="009503DA" w:rsidRPr="00DF286B">
              <w:rPr>
                <w:rFonts w:ascii="Arial" w:hAnsi="Arial" w:cs="Arial"/>
                <w:sz w:val="20"/>
                <w:szCs w:val="20"/>
              </w:rPr>
              <w:t xml:space="preserve">The Office continues its monitoring and has expanded its engagement work, specifically in the arena of social </w:t>
            </w:r>
            <w:r w:rsidR="009503DA" w:rsidRPr="00DF286B">
              <w:rPr>
                <w:rFonts w:ascii="Arial" w:hAnsi="Arial" w:cs="Arial"/>
                <w:sz w:val="20"/>
                <w:szCs w:val="20"/>
              </w:rPr>
              <w:lastRenderedPageBreak/>
              <w:t>media.</w:t>
            </w:r>
            <w:r>
              <w:rPr>
                <w:rFonts w:ascii="Arial" w:hAnsi="Arial" w:cs="Arial"/>
                <w:sz w:val="20"/>
                <w:szCs w:val="20"/>
              </w:rPr>
              <w:t xml:space="preserve">  </w:t>
            </w:r>
          </w:p>
          <w:p w14:paraId="04B82628" w14:textId="77777777" w:rsidR="00A5030E" w:rsidRPr="00DF286B" w:rsidRDefault="00A5030E" w:rsidP="003448D9">
            <w:pPr>
              <w:rPr>
                <w:rFonts w:ascii="Arial" w:hAnsi="Arial" w:cs="Arial"/>
                <w:b/>
                <w:sz w:val="20"/>
                <w:szCs w:val="20"/>
              </w:rPr>
            </w:pPr>
          </w:p>
        </w:tc>
        <w:tc>
          <w:tcPr>
            <w:tcW w:w="1650" w:type="dxa"/>
            <w:shd w:val="clear" w:color="auto" w:fill="auto"/>
          </w:tcPr>
          <w:p w14:paraId="279C92AA" w14:textId="77777777" w:rsidR="009503DA" w:rsidRDefault="009503DA" w:rsidP="003448D9">
            <w:pPr>
              <w:rPr>
                <w:rFonts w:ascii="Arial" w:hAnsi="Arial" w:cs="Arial"/>
                <w:sz w:val="20"/>
                <w:szCs w:val="20"/>
              </w:rPr>
            </w:pPr>
          </w:p>
          <w:p w14:paraId="3CB35E32" w14:textId="77777777" w:rsidR="00A5030E" w:rsidRDefault="00A5030E" w:rsidP="003448D9">
            <w:pPr>
              <w:rPr>
                <w:rFonts w:ascii="Arial" w:hAnsi="Arial" w:cs="Arial"/>
                <w:sz w:val="20"/>
                <w:szCs w:val="20"/>
              </w:rPr>
            </w:pPr>
          </w:p>
          <w:p w14:paraId="48318738" w14:textId="77777777" w:rsidR="009503DA" w:rsidRPr="00DF286B" w:rsidRDefault="009503DA" w:rsidP="003448D9">
            <w:pPr>
              <w:rPr>
                <w:rFonts w:ascii="Arial" w:hAnsi="Arial" w:cs="Arial"/>
                <w:sz w:val="20"/>
                <w:szCs w:val="20"/>
              </w:rPr>
            </w:pPr>
            <w:r>
              <w:rPr>
                <w:rFonts w:ascii="Arial" w:hAnsi="Arial" w:cs="Arial"/>
                <w:sz w:val="20"/>
                <w:szCs w:val="20"/>
              </w:rPr>
              <w:t>External Affairs</w:t>
            </w:r>
          </w:p>
        </w:tc>
        <w:tc>
          <w:tcPr>
            <w:tcW w:w="3544" w:type="dxa"/>
            <w:shd w:val="clear" w:color="auto" w:fill="auto"/>
          </w:tcPr>
          <w:p w14:paraId="2F1D4E21" w14:textId="77777777" w:rsidR="009503DA" w:rsidRDefault="009503DA" w:rsidP="003448D9">
            <w:pPr>
              <w:rPr>
                <w:rFonts w:ascii="Arial" w:hAnsi="Arial" w:cs="Arial"/>
                <w:sz w:val="20"/>
                <w:szCs w:val="20"/>
              </w:rPr>
            </w:pPr>
          </w:p>
          <w:p w14:paraId="124B1937" w14:textId="77777777" w:rsidR="00A5030E" w:rsidRDefault="00A5030E" w:rsidP="003448D9">
            <w:pPr>
              <w:rPr>
                <w:rFonts w:ascii="Arial" w:hAnsi="Arial" w:cs="Arial"/>
                <w:sz w:val="20"/>
                <w:szCs w:val="20"/>
              </w:rPr>
            </w:pPr>
          </w:p>
          <w:p w14:paraId="6613028F" w14:textId="77777777" w:rsidR="009503DA" w:rsidRPr="00DF286B" w:rsidRDefault="009503DA" w:rsidP="003448D9">
            <w:pPr>
              <w:rPr>
                <w:rFonts w:ascii="Arial" w:hAnsi="Arial" w:cs="Arial"/>
                <w:sz w:val="20"/>
                <w:szCs w:val="20"/>
              </w:rPr>
            </w:pPr>
            <w:r w:rsidRPr="00DF286B">
              <w:rPr>
                <w:rFonts w:ascii="Arial" w:hAnsi="Arial" w:cs="Arial"/>
                <w:sz w:val="20"/>
                <w:szCs w:val="20"/>
              </w:rPr>
              <w:t>Ongoing</w:t>
            </w:r>
            <w:r w:rsidR="0081339A">
              <w:rPr>
                <w:rFonts w:ascii="Arial" w:hAnsi="Arial" w:cs="Arial"/>
                <w:sz w:val="20"/>
                <w:szCs w:val="20"/>
              </w:rPr>
              <w:t>.</w:t>
            </w:r>
          </w:p>
        </w:tc>
      </w:tr>
      <w:tr w:rsidR="009503DA" w:rsidRPr="00F33EFB" w14:paraId="63549166" w14:textId="77777777" w:rsidTr="009503DA">
        <w:trPr>
          <w:trHeight w:val="2530"/>
        </w:trPr>
        <w:tc>
          <w:tcPr>
            <w:tcW w:w="9180" w:type="dxa"/>
            <w:shd w:val="clear" w:color="auto" w:fill="auto"/>
          </w:tcPr>
          <w:p w14:paraId="3A867D6C" w14:textId="77777777" w:rsidR="009503DA" w:rsidRPr="00DF286B" w:rsidRDefault="009503DA" w:rsidP="003448D9">
            <w:pPr>
              <w:rPr>
                <w:rFonts w:ascii="Arial" w:hAnsi="Arial" w:cs="Arial"/>
                <w:b/>
                <w:sz w:val="20"/>
                <w:szCs w:val="20"/>
              </w:rPr>
            </w:pPr>
            <w:r w:rsidRPr="00DF286B">
              <w:rPr>
                <w:rFonts w:ascii="Arial" w:hAnsi="Arial" w:cs="Arial"/>
                <w:b/>
                <w:sz w:val="20"/>
                <w:szCs w:val="20"/>
              </w:rPr>
              <w:lastRenderedPageBreak/>
              <w:t>PROGRESS</w:t>
            </w:r>
          </w:p>
          <w:p w14:paraId="54867958" w14:textId="77777777" w:rsidR="00A5030E" w:rsidRDefault="00A5030E" w:rsidP="003448D9">
            <w:pPr>
              <w:rPr>
                <w:rFonts w:ascii="Arial" w:hAnsi="Arial" w:cs="Arial"/>
                <w:sz w:val="20"/>
                <w:szCs w:val="20"/>
              </w:rPr>
            </w:pPr>
          </w:p>
          <w:p w14:paraId="45E9FF08" w14:textId="77777777" w:rsidR="009503DA" w:rsidRDefault="009503DA" w:rsidP="003448D9">
            <w:pPr>
              <w:rPr>
                <w:rFonts w:ascii="Arial" w:hAnsi="Arial" w:cs="Arial"/>
                <w:sz w:val="20"/>
                <w:szCs w:val="20"/>
              </w:rPr>
            </w:pPr>
            <w:r w:rsidRPr="00DF286B">
              <w:rPr>
                <w:rFonts w:ascii="Arial" w:hAnsi="Arial" w:cs="Arial"/>
                <w:sz w:val="20"/>
                <w:szCs w:val="20"/>
              </w:rPr>
              <w:t>Globally, the number of postdoctoral researchers is increasing and the length of the postdoctoral period is extending. The postdoctoral period is when individuals are expected to further develop their scholarly independence, their scholarly identity and their academic career trajectory, yet their experiences of gaining a permanent position in academia are relatively under-examined. There is also little evidence on which to base changes in policy and practice to facilitate their advancement</w:t>
            </w:r>
            <w:r w:rsidR="00A5030E">
              <w:rPr>
                <w:rFonts w:ascii="Arial" w:hAnsi="Arial" w:cs="Arial"/>
                <w:sz w:val="20"/>
                <w:szCs w:val="20"/>
              </w:rPr>
              <w:t>.</w:t>
            </w:r>
          </w:p>
          <w:p w14:paraId="3CE9BC7C" w14:textId="77777777" w:rsidR="00A5030E" w:rsidRPr="00DF286B" w:rsidRDefault="00A5030E" w:rsidP="003448D9">
            <w:pPr>
              <w:rPr>
                <w:rStyle w:val="Strong"/>
                <w:rFonts w:ascii="Arial" w:hAnsi="Arial" w:cs="Arial"/>
                <w:sz w:val="20"/>
                <w:szCs w:val="20"/>
              </w:rPr>
            </w:pPr>
          </w:p>
          <w:p w14:paraId="6DF0AE12" w14:textId="77777777" w:rsidR="009503DA" w:rsidRPr="00DF286B" w:rsidRDefault="009503DA" w:rsidP="003448D9">
            <w:pPr>
              <w:rPr>
                <w:rFonts w:ascii="Arial" w:hAnsi="Arial" w:cs="Arial"/>
                <w:sz w:val="20"/>
                <w:szCs w:val="20"/>
              </w:rPr>
            </w:pPr>
            <w:r w:rsidRPr="00DF286B">
              <w:rPr>
                <w:rStyle w:val="Strong"/>
                <w:rFonts w:ascii="Arial" w:hAnsi="Arial" w:cs="Arial"/>
                <w:sz w:val="20"/>
                <w:szCs w:val="20"/>
              </w:rPr>
              <w:t>‘</w:t>
            </w:r>
            <w:r w:rsidRPr="00DF286B">
              <w:rPr>
                <w:rFonts w:ascii="Arial" w:hAnsi="Arial" w:cs="Arial"/>
                <w:sz w:val="20"/>
                <w:szCs w:val="20"/>
              </w:rPr>
              <w:t>Navigating the Career Hairpin’ seeks to find out how researchers prepare for and deal with the significant career transition from being a postdoctoral researcher to achieving research independence by becoming a Principal Investigator (PI). The research specifically looks at the time-period from when researchers started their PhD to obtaining their first substantial grant as</w:t>
            </w:r>
            <w:r w:rsidR="00C90663">
              <w:rPr>
                <w:rFonts w:ascii="Arial" w:hAnsi="Arial" w:cs="Arial"/>
                <w:sz w:val="20"/>
                <w:szCs w:val="20"/>
              </w:rPr>
              <w:t xml:space="preserve"> a</w:t>
            </w:r>
            <w:r w:rsidRPr="00DF286B">
              <w:rPr>
                <w:rFonts w:ascii="Arial" w:hAnsi="Arial" w:cs="Arial"/>
                <w:sz w:val="20"/>
                <w:szCs w:val="20"/>
              </w:rPr>
              <w:t xml:space="preserve"> PI. The project will develop resources to support the personal, professional and career development of postdoctoral researchers, and will provide data to inform researcher and educational development policy and practice.</w:t>
            </w:r>
          </w:p>
          <w:p w14:paraId="4552DE40" w14:textId="77777777" w:rsidR="009503DA" w:rsidRPr="00DF286B" w:rsidRDefault="009503DA" w:rsidP="003448D9">
            <w:pPr>
              <w:rPr>
                <w:rFonts w:ascii="Arial" w:hAnsi="Arial" w:cs="Arial"/>
                <w:sz w:val="20"/>
                <w:szCs w:val="20"/>
              </w:rPr>
            </w:pPr>
          </w:p>
          <w:p w14:paraId="172524E1" w14:textId="77777777" w:rsidR="009503DA" w:rsidRPr="00DF286B" w:rsidRDefault="009503DA" w:rsidP="003448D9">
            <w:pPr>
              <w:rPr>
                <w:rFonts w:ascii="Arial" w:hAnsi="Arial" w:cs="Arial"/>
                <w:b/>
                <w:sz w:val="20"/>
                <w:szCs w:val="20"/>
              </w:rPr>
            </w:pPr>
          </w:p>
        </w:tc>
        <w:tc>
          <w:tcPr>
            <w:tcW w:w="1650" w:type="dxa"/>
            <w:shd w:val="clear" w:color="auto" w:fill="auto"/>
          </w:tcPr>
          <w:p w14:paraId="0704873C" w14:textId="77777777" w:rsidR="009503DA" w:rsidRPr="00DF286B" w:rsidRDefault="009503DA" w:rsidP="003448D9">
            <w:pPr>
              <w:rPr>
                <w:rFonts w:ascii="Arial" w:hAnsi="Arial" w:cs="Arial"/>
                <w:sz w:val="20"/>
                <w:szCs w:val="20"/>
              </w:rPr>
            </w:pPr>
          </w:p>
          <w:p w14:paraId="53C4C4D0" w14:textId="77777777" w:rsidR="00A5030E" w:rsidRDefault="00A5030E" w:rsidP="003448D9">
            <w:pPr>
              <w:rPr>
                <w:rFonts w:ascii="Arial" w:hAnsi="Arial" w:cs="Arial"/>
                <w:sz w:val="20"/>
                <w:szCs w:val="20"/>
              </w:rPr>
            </w:pPr>
          </w:p>
          <w:p w14:paraId="3EBF4C5C" w14:textId="77777777" w:rsidR="009503DA" w:rsidRPr="00DF286B" w:rsidRDefault="009503DA" w:rsidP="003448D9">
            <w:pPr>
              <w:rPr>
                <w:rFonts w:ascii="Arial" w:hAnsi="Arial" w:cs="Arial"/>
                <w:sz w:val="20"/>
                <w:szCs w:val="20"/>
              </w:rPr>
            </w:pPr>
            <w:r w:rsidRPr="00DF286B">
              <w:rPr>
                <w:rFonts w:ascii="Arial" w:hAnsi="Arial" w:cs="Arial"/>
                <w:sz w:val="20"/>
                <w:szCs w:val="20"/>
              </w:rPr>
              <w:t>RDP/Cambridge Insights</w:t>
            </w:r>
          </w:p>
        </w:tc>
        <w:tc>
          <w:tcPr>
            <w:tcW w:w="3544" w:type="dxa"/>
            <w:shd w:val="clear" w:color="auto" w:fill="auto"/>
          </w:tcPr>
          <w:p w14:paraId="4BE1355F" w14:textId="77777777" w:rsidR="009503DA" w:rsidRPr="00DF286B" w:rsidRDefault="009503DA" w:rsidP="003448D9">
            <w:pPr>
              <w:rPr>
                <w:rFonts w:ascii="Arial" w:hAnsi="Arial" w:cs="Arial"/>
                <w:sz w:val="20"/>
                <w:szCs w:val="20"/>
              </w:rPr>
            </w:pPr>
          </w:p>
          <w:p w14:paraId="19C95016" w14:textId="77777777" w:rsidR="00A5030E" w:rsidRDefault="00A5030E" w:rsidP="003448D9">
            <w:pPr>
              <w:rPr>
                <w:rFonts w:ascii="Arial" w:hAnsi="Arial" w:cs="Arial"/>
                <w:sz w:val="20"/>
                <w:szCs w:val="20"/>
              </w:rPr>
            </w:pPr>
          </w:p>
          <w:p w14:paraId="5B1215E9" w14:textId="77777777" w:rsidR="009503DA" w:rsidRDefault="009503DA" w:rsidP="003448D9">
            <w:pPr>
              <w:rPr>
                <w:rFonts w:ascii="Arial" w:hAnsi="Arial" w:cs="Arial"/>
                <w:sz w:val="20"/>
                <w:szCs w:val="20"/>
              </w:rPr>
            </w:pPr>
            <w:r w:rsidRPr="00DF286B">
              <w:rPr>
                <w:rFonts w:ascii="Arial" w:hAnsi="Arial" w:cs="Arial"/>
                <w:sz w:val="20"/>
                <w:szCs w:val="20"/>
              </w:rPr>
              <w:t xml:space="preserve">Three research-intensive Universities </w:t>
            </w:r>
            <w:r w:rsidR="00C90663">
              <w:rPr>
                <w:rFonts w:ascii="Arial" w:hAnsi="Arial" w:cs="Arial"/>
                <w:sz w:val="20"/>
                <w:szCs w:val="20"/>
              </w:rPr>
              <w:t>participated</w:t>
            </w:r>
            <w:r w:rsidRPr="00DF286B">
              <w:rPr>
                <w:rFonts w:ascii="Arial" w:hAnsi="Arial" w:cs="Arial"/>
                <w:sz w:val="20"/>
                <w:szCs w:val="20"/>
              </w:rPr>
              <w:t xml:space="preserve"> in the research study: the University of Cambridge and Imperial College London in the UK, and Leiden University in the Netherland</w:t>
            </w:r>
            <w:r w:rsidR="00D43F05">
              <w:rPr>
                <w:rFonts w:ascii="Arial" w:hAnsi="Arial" w:cs="Arial"/>
                <w:sz w:val="20"/>
                <w:szCs w:val="20"/>
              </w:rPr>
              <w:t>s</w:t>
            </w:r>
            <w:r w:rsidRPr="00DF286B">
              <w:rPr>
                <w:rFonts w:ascii="Arial" w:hAnsi="Arial" w:cs="Arial"/>
                <w:sz w:val="20"/>
                <w:szCs w:val="20"/>
              </w:rPr>
              <w:t>.</w:t>
            </w:r>
          </w:p>
          <w:p w14:paraId="5FDF7524" w14:textId="77777777" w:rsidR="00A5030E" w:rsidRPr="00DF286B" w:rsidRDefault="00A5030E" w:rsidP="003448D9">
            <w:pPr>
              <w:rPr>
                <w:rFonts w:ascii="Arial" w:hAnsi="Arial" w:cs="Arial"/>
                <w:sz w:val="20"/>
                <w:szCs w:val="20"/>
              </w:rPr>
            </w:pPr>
          </w:p>
          <w:p w14:paraId="1A9DDCB1" w14:textId="77777777" w:rsidR="009503DA" w:rsidRPr="00DF286B" w:rsidRDefault="009503DA" w:rsidP="003448D9">
            <w:pPr>
              <w:rPr>
                <w:rFonts w:ascii="Arial" w:hAnsi="Arial" w:cs="Arial"/>
                <w:sz w:val="20"/>
                <w:szCs w:val="20"/>
              </w:rPr>
            </w:pPr>
            <w:r w:rsidRPr="00DF286B">
              <w:rPr>
                <w:rFonts w:ascii="Arial" w:hAnsi="Arial" w:cs="Arial"/>
                <w:sz w:val="20"/>
                <w:szCs w:val="20"/>
              </w:rPr>
              <w:t>Data were collected at an individual level through an in-depth interview method and at an institutional level using a template to capture the policies, funding and professional and career development support offered.</w:t>
            </w:r>
          </w:p>
          <w:p w14:paraId="35283A62" w14:textId="77777777" w:rsidR="009503DA" w:rsidRPr="00DF286B" w:rsidRDefault="009503DA" w:rsidP="003448D9">
            <w:pPr>
              <w:rPr>
                <w:sz w:val="20"/>
                <w:szCs w:val="20"/>
              </w:rPr>
            </w:pPr>
          </w:p>
        </w:tc>
      </w:tr>
      <w:tr w:rsidR="009503DA" w:rsidRPr="00F33EFB" w14:paraId="114D0AE4" w14:textId="77777777" w:rsidTr="009503DA">
        <w:trPr>
          <w:trHeight w:val="1023"/>
        </w:trPr>
        <w:tc>
          <w:tcPr>
            <w:tcW w:w="9180" w:type="dxa"/>
            <w:shd w:val="clear" w:color="auto" w:fill="auto"/>
          </w:tcPr>
          <w:p w14:paraId="3E5AE10D" w14:textId="77777777" w:rsidR="00A5030E" w:rsidRDefault="00A5030E" w:rsidP="003448D9">
            <w:pPr>
              <w:rPr>
                <w:rFonts w:ascii="Arial" w:hAnsi="Arial" w:cs="Arial"/>
                <w:sz w:val="20"/>
                <w:szCs w:val="20"/>
              </w:rPr>
            </w:pPr>
          </w:p>
          <w:p w14:paraId="3F78983F" w14:textId="77777777" w:rsidR="009503DA" w:rsidRDefault="009503DA" w:rsidP="003448D9">
            <w:pPr>
              <w:rPr>
                <w:rFonts w:ascii="Arial" w:hAnsi="Arial" w:cs="Arial"/>
              </w:rPr>
            </w:pPr>
            <w:r w:rsidRPr="00DF286B">
              <w:rPr>
                <w:rFonts w:ascii="Arial" w:hAnsi="Arial" w:cs="Arial"/>
                <w:sz w:val="20"/>
                <w:szCs w:val="20"/>
              </w:rPr>
              <w:t xml:space="preserve">During 2014 and 2015, preliminary findings were discussed at several conferences and the research was published during 2016 and can be seen at </w:t>
            </w:r>
            <w:hyperlink r:id="rId10" w:history="1">
              <w:r w:rsidR="00C90663">
                <w:rPr>
                  <w:rFonts w:ascii="Arial" w:hAnsi="Arial" w:cs="Arial"/>
                  <w:sz w:val="20"/>
                  <w:szCs w:val="20"/>
                </w:rPr>
                <w:t>www.emeraldinsight.com/doi/abs/10.1108/IJRD-12-2015-0033</w:t>
              </w:r>
            </w:hyperlink>
          </w:p>
          <w:p w14:paraId="107591A4" w14:textId="77777777" w:rsidR="001515E9" w:rsidRDefault="001515E9" w:rsidP="003448D9">
            <w:pPr>
              <w:rPr>
                <w:rStyle w:val="Hyperlink"/>
                <w:sz w:val="20"/>
                <w:szCs w:val="20"/>
              </w:rPr>
            </w:pPr>
          </w:p>
          <w:p w14:paraId="0960F183" w14:textId="77777777" w:rsidR="00A5030E" w:rsidRPr="007D1F1B" w:rsidRDefault="00A5030E" w:rsidP="003448D9">
            <w:pPr>
              <w:rPr>
                <w:rFonts w:ascii="Arial" w:hAnsi="Arial" w:cs="Arial"/>
                <w:sz w:val="20"/>
                <w:szCs w:val="20"/>
              </w:rPr>
            </w:pPr>
          </w:p>
        </w:tc>
        <w:tc>
          <w:tcPr>
            <w:tcW w:w="1650" w:type="dxa"/>
            <w:shd w:val="clear" w:color="auto" w:fill="auto"/>
          </w:tcPr>
          <w:p w14:paraId="671DD327" w14:textId="77777777" w:rsidR="00A5030E" w:rsidRDefault="00A5030E" w:rsidP="003448D9">
            <w:pPr>
              <w:rPr>
                <w:rFonts w:ascii="Arial" w:hAnsi="Arial" w:cs="Arial"/>
                <w:sz w:val="20"/>
                <w:szCs w:val="20"/>
              </w:rPr>
            </w:pPr>
          </w:p>
          <w:p w14:paraId="7E3A7194" w14:textId="77777777" w:rsidR="009503DA" w:rsidRPr="00DF286B" w:rsidRDefault="009503DA" w:rsidP="003448D9">
            <w:pPr>
              <w:rPr>
                <w:rFonts w:ascii="Arial" w:hAnsi="Arial" w:cs="Arial"/>
                <w:sz w:val="20"/>
                <w:szCs w:val="20"/>
              </w:rPr>
            </w:pPr>
            <w:r w:rsidRPr="00DF286B">
              <w:rPr>
                <w:rFonts w:ascii="Arial" w:hAnsi="Arial" w:cs="Arial"/>
                <w:sz w:val="20"/>
                <w:szCs w:val="20"/>
              </w:rPr>
              <w:t>RDP/Cambridge Insights</w:t>
            </w:r>
          </w:p>
        </w:tc>
        <w:tc>
          <w:tcPr>
            <w:tcW w:w="3544" w:type="dxa"/>
            <w:shd w:val="clear" w:color="auto" w:fill="auto"/>
          </w:tcPr>
          <w:p w14:paraId="232448FB" w14:textId="77777777" w:rsidR="00A5030E" w:rsidRDefault="00A5030E" w:rsidP="003448D9">
            <w:pPr>
              <w:rPr>
                <w:rFonts w:ascii="Arial" w:hAnsi="Arial" w:cs="Arial"/>
                <w:sz w:val="20"/>
                <w:szCs w:val="20"/>
              </w:rPr>
            </w:pPr>
          </w:p>
          <w:p w14:paraId="421095BB" w14:textId="77777777" w:rsidR="009503DA" w:rsidRPr="00DF286B" w:rsidRDefault="009503DA" w:rsidP="003448D9">
            <w:pPr>
              <w:rPr>
                <w:rFonts w:ascii="Arial" w:hAnsi="Arial" w:cs="Arial"/>
                <w:sz w:val="20"/>
                <w:szCs w:val="20"/>
              </w:rPr>
            </w:pPr>
            <w:r w:rsidRPr="00DF286B">
              <w:rPr>
                <w:rFonts w:ascii="Arial" w:hAnsi="Arial" w:cs="Arial"/>
                <w:sz w:val="20"/>
                <w:szCs w:val="20"/>
              </w:rPr>
              <w:t>Complete</w:t>
            </w:r>
            <w:r w:rsidR="00D43F05">
              <w:rPr>
                <w:rFonts w:ascii="Arial" w:hAnsi="Arial" w:cs="Arial"/>
                <w:sz w:val="20"/>
                <w:szCs w:val="20"/>
              </w:rPr>
              <w:t>.</w:t>
            </w:r>
          </w:p>
        </w:tc>
      </w:tr>
    </w:tbl>
    <w:p w14:paraId="53A78C24" w14:textId="77777777" w:rsidR="00056EFC" w:rsidRDefault="00056EFC"/>
    <w:sectPr w:rsidR="00056EFC" w:rsidSect="009503DA">
      <w:headerReference w:type="default" r:id="rId11"/>
      <w:pgSz w:w="1684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E102E" w14:textId="77777777" w:rsidR="004E3A47" w:rsidRDefault="004E3A47" w:rsidP="00E351CB">
      <w:r>
        <w:separator/>
      </w:r>
    </w:p>
  </w:endnote>
  <w:endnote w:type="continuationSeparator" w:id="0">
    <w:p w14:paraId="668B200F" w14:textId="77777777" w:rsidR="004E3A47" w:rsidRDefault="004E3A47" w:rsidP="00E35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82D93" w14:textId="77777777" w:rsidR="004E3A47" w:rsidRDefault="004E3A47" w:rsidP="00E351CB">
      <w:r>
        <w:separator/>
      </w:r>
    </w:p>
  </w:footnote>
  <w:footnote w:type="continuationSeparator" w:id="0">
    <w:p w14:paraId="46132D29" w14:textId="77777777" w:rsidR="004E3A47" w:rsidRDefault="004E3A47" w:rsidP="00E351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03B0" w14:textId="77777777" w:rsidR="004E3A47" w:rsidRPr="00AE7F38" w:rsidRDefault="004E3A47" w:rsidP="00E351CB">
    <w:pPr>
      <w:pStyle w:val="ListParagraph"/>
      <w:ind w:left="0"/>
      <w:rPr>
        <w:rFonts w:cs="Arial"/>
        <w:u w:val="single"/>
      </w:rPr>
    </w:pPr>
    <w:r>
      <w:rPr>
        <w:rFonts w:cs="Arial"/>
        <w:b/>
      </w:rPr>
      <w:t>Appendix</w:t>
    </w:r>
    <w:r w:rsidRPr="00392F0E">
      <w:rPr>
        <w:rFonts w:cs="Arial"/>
        <w:b/>
      </w:rPr>
      <w:t xml:space="preserve"> </w:t>
    </w:r>
    <w:r>
      <w:rPr>
        <w:rFonts w:cs="Arial"/>
        <w:b/>
      </w:rPr>
      <w:t>1</w:t>
    </w:r>
    <w:r w:rsidRPr="00392F0E">
      <w:rPr>
        <w:rFonts w:cs="Arial"/>
        <w:b/>
      </w:rPr>
      <w:t xml:space="preserve">: </w:t>
    </w:r>
    <w:r>
      <w:rPr>
        <w:rFonts w:cs="Arial"/>
        <w:b/>
      </w:rPr>
      <w:t>Progress Report 2014-2016</w:t>
    </w:r>
  </w:p>
  <w:p w14:paraId="434B641C" w14:textId="77777777" w:rsidR="004E3A47" w:rsidRDefault="004E3A47">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W">
    <w15:presenceInfo w15:providerId="Windows Live" w15:userId="acd7ec66702087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3DA"/>
    <w:rsid w:val="00024AC9"/>
    <w:rsid w:val="00041E4B"/>
    <w:rsid w:val="00045305"/>
    <w:rsid w:val="00056EFC"/>
    <w:rsid w:val="0007191F"/>
    <w:rsid w:val="00095371"/>
    <w:rsid w:val="000A04B6"/>
    <w:rsid w:val="00100A68"/>
    <w:rsid w:val="001355AE"/>
    <w:rsid w:val="001515E9"/>
    <w:rsid w:val="0015578A"/>
    <w:rsid w:val="001F654F"/>
    <w:rsid w:val="002A2866"/>
    <w:rsid w:val="002B182F"/>
    <w:rsid w:val="0033202D"/>
    <w:rsid w:val="003448D9"/>
    <w:rsid w:val="00371C2B"/>
    <w:rsid w:val="003A0091"/>
    <w:rsid w:val="003F3844"/>
    <w:rsid w:val="004268A6"/>
    <w:rsid w:val="00440650"/>
    <w:rsid w:val="004B3850"/>
    <w:rsid w:val="004E3A47"/>
    <w:rsid w:val="00535CD9"/>
    <w:rsid w:val="00584D26"/>
    <w:rsid w:val="00585517"/>
    <w:rsid w:val="00645271"/>
    <w:rsid w:val="006708BE"/>
    <w:rsid w:val="006A400A"/>
    <w:rsid w:val="00724B89"/>
    <w:rsid w:val="00771ABC"/>
    <w:rsid w:val="007C1EC9"/>
    <w:rsid w:val="0081339A"/>
    <w:rsid w:val="008B192E"/>
    <w:rsid w:val="008C09D5"/>
    <w:rsid w:val="008F1620"/>
    <w:rsid w:val="009503DA"/>
    <w:rsid w:val="00961938"/>
    <w:rsid w:val="009638D4"/>
    <w:rsid w:val="009A4905"/>
    <w:rsid w:val="009B720B"/>
    <w:rsid w:val="009F3E63"/>
    <w:rsid w:val="00A141CD"/>
    <w:rsid w:val="00A36221"/>
    <w:rsid w:val="00A5030E"/>
    <w:rsid w:val="00A842D6"/>
    <w:rsid w:val="00AB310D"/>
    <w:rsid w:val="00BE3DAC"/>
    <w:rsid w:val="00BF195E"/>
    <w:rsid w:val="00C0548C"/>
    <w:rsid w:val="00C33695"/>
    <w:rsid w:val="00C3547E"/>
    <w:rsid w:val="00C90663"/>
    <w:rsid w:val="00CC0E4E"/>
    <w:rsid w:val="00D03AD8"/>
    <w:rsid w:val="00D43F05"/>
    <w:rsid w:val="00D65D17"/>
    <w:rsid w:val="00DA3A8E"/>
    <w:rsid w:val="00E351CB"/>
    <w:rsid w:val="00EB3B28"/>
    <w:rsid w:val="00F32F70"/>
    <w:rsid w:val="00F33826"/>
    <w:rsid w:val="00F50E74"/>
    <w:rsid w:val="00FA1D52"/>
    <w:rsid w:val="00FB06EC"/>
    <w:rsid w:val="00FB31C1"/>
    <w:rsid w:val="00FC4975"/>
    <w:rsid w:val="00FF0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4E8D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DA"/>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03DA"/>
    <w:rPr>
      <w:color w:val="0000FF"/>
      <w:u w:val="single"/>
    </w:rPr>
  </w:style>
  <w:style w:type="paragraph" w:styleId="ListParagraph">
    <w:name w:val="List Paragraph"/>
    <w:basedOn w:val="Normal"/>
    <w:uiPriority w:val="34"/>
    <w:qFormat/>
    <w:rsid w:val="009503DA"/>
    <w:pPr>
      <w:ind w:left="720"/>
      <w:contextualSpacing/>
    </w:pPr>
    <w:rPr>
      <w:rFonts w:ascii="Arial" w:eastAsia="Calibri" w:hAnsi="Arial"/>
      <w:sz w:val="22"/>
      <w:szCs w:val="22"/>
      <w:lang w:eastAsia="ja-JP"/>
    </w:rPr>
  </w:style>
  <w:style w:type="paragraph" w:customStyle="1" w:styleId="Default">
    <w:name w:val="Default"/>
    <w:rsid w:val="009503DA"/>
    <w:pPr>
      <w:autoSpaceDE w:val="0"/>
      <w:autoSpaceDN w:val="0"/>
      <w:adjustRightInd w:val="0"/>
    </w:pPr>
    <w:rPr>
      <w:rFonts w:ascii="Arial" w:eastAsia="Times New Roman" w:hAnsi="Arial" w:cs="Arial"/>
      <w:color w:val="000000"/>
      <w:lang w:val="en-GB" w:eastAsia="en-GB"/>
    </w:rPr>
  </w:style>
  <w:style w:type="character" w:styleId="CommentReference">
    <w:name w:val="annotation reference"/>
    <w:basedOn w:val="DefaultParagraphFont"/>
    <w:rsid w:val="009503DA"/>
    <w:rPr>
      <w:sz w:val="18"/>
      <w:szCs w:val="18"/>
    </w:rPr>
  </w:style>
  <w:style w:type="paragraph" w:styleId="CommentText">
    <w:name w:val="annotation text"/>
    <w:basedOn w:val="Normal"/>
    <w:link w:val="CommentTextChar"/>
    <w:rsid w:val="009503DA"/>
  </w:style>
  <w:style w:type="character" w:customStyle="1" w:styleId="CommentTextChar">
    <w:name w:val="Comment Text Char"/>
    <w:basedOn w:val="DefaultParagraphFont"/>
    <w:link w:val="CommentText"/>
    <w:rsid w:val="009503DA"/>
    <w:rPr>
      <w:rFonts w:ascii="Times New Roman" w:eastAsia="Times New Roman" w:hAnsi="Times New Roman" w:cs="Times New Roman"/>
      <w:lang w:val="en-GB"/>
    </w:rPr>
  </w:style>
  <w:style w:type="character" w:styleId="Strong">
    <w:name w:val="Strong"/>
    <w:basedOn w:val="DefaultParagraphFont"/>
    <w:uiPriority w:val="22"/>
    <w:qFormat/>
    <w:rsid w:val="009503DA"/>
    <w:rPr>
      <w:b/>
      <w:bCs/>
    </w:rPr>
  </w:style>
  <w:style w:type="paragraph" w:styleId="BalloonText">
    <w:name w:val="Balloon Text"/>
    <w:basedOn w:val="Normal"/>
    <w:link w:val="BalloonTextChar"/>
    <w:uiPriority w:val="99"/>
    <w:semiHidden/>
    <w:unhideWhenUsed/>
    <w:rsid w:val="009503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3DA"/>
    <w:rPr>
      <w:rFonts w:ascii="Lucida Grande" w:eastAsia="Times New Roman" w:hAnsi="Lucida Grande" w:cs="Lucida Grande"/>
      <w:sz w:val="18"/>
      <w:szCs w:val="18"/>
      <w:lang w:val="en-GB"/>
    </w:rPr>
  </w:style>
  <w:style w:type="paragraph" w:styleId="Header">
    <w:name w:val="header"/>
    <w:basedOn w:val="Normal"/>
    <w:link w:val="HeaderChar"/>
    <w:uiPriority w:val="99"/>
    <w:unhideWhenUsed/>
    <w:rsid w:val="00E351CB"/>
    <w:pPr>
      <w:tabs>
        <w:tab w:val="center" w:pos="4320"/>
        <w:tab w:val="right" w:pos="8640"/>
      </w:tabs>
    </w:pPr>
  </w:style>
  <w:style w:type="character" w:customStyle="1" w:styleId="HeaderChar">
    <w:name w:val="Header Char"/>
    <w:basedOn w:val="DefaultParagraphFont"/>
    <w:link w:val="Header"/>
    <w:uiPriority w:val="99"/>
    <w:rsid w:val="00E351CB"/>
    <w:rPr>
      <w:rFonts w:ascii="Times New Roman" w:eastAsia="Times New Roman" w:hAnsi="Times New Roman" w:cs="Times New Roman"/>
      <w:lang w:val="en-GB"/>
    </w:rPr>
  </w:style>
  <w:style w:type="paragraph" w:styleId="Footer">
    <w:name w:val="footer"/>
    <w:basedOn w:val="Normal"/>
    <w:link w:val="FooterChar"/>
    <w:uiPriority w:val="99"/>
    <w:unhideWhenUsed/>
    <w:rsid w:val="00E351CB"/>
    <w:pPr>
      <w:tabs>
        <w:tab w:val="center" w:pos="4320"/>
        <w:tab w:val="right" w:pos="8640"/>
      </w:tabs>
    </w:pPr>
  </w:style>
  <w:style w:type="character" w:customStyle="1" w:styleId="FooterChar">
    <w:name w:val="Footer Char"/>
    <w:basedOn w:val="DefaultParagraphFont"/>
    <w:link w:val="Footer"/>
    <w:uiPriority w:val="99"/>
    <w:rsid w:val="00E351CB"/>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771ABC"/>
    <w:rPr>
      <w:b/>
      <w:bCs/>
      <w:sz w:val="20"/>
      <w:szCs w:val="20"/>
    </w:rPr>
  </w:style>
  <w:style w:type="character" w:customStyle="1" w:styleId="CommentSubjectChar">
    <w:name w:val="Comment Subject Char"/>
    <w:basedOn w:val="CommentTextChar"/>
    <w:link w:val="CommentSubject"/>
    <w:uiPriority w:val="99"/>
    <w:semiHidden/>
    <w:rsid w:val="00771ABC"/>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FC497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3DA"/>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03DA"/>
    <w:rPr>
      <w:color w:val="0000FF"/>
      <w:u w:val="single"/>
    </w:rPr>
  </w:style>
  <w:style w:type="paragraph" w:styleId="ListParagraph">
    <w:name w:val="List Paragraph"/>
    <w:basedOn w:val="Normal"/>
    <w:uiPriority w:val="34"/>
    <w:qFormat/>
    <w:rsid w:val="009503DA"/>
    <w:pPr>
      <w:ind w:left="720"/>
      <w:contextualSpacing/>
    </w:pPr>
    <w:rPr>
      <w:rFonts w:ascii="Arial" w:eastAsia="Calibri" w:hAnsi="Arial"/>
      <w:sz w:val="22"/>
      <w:szCs w:val="22"/>
      <w:lang w:eastAsia="ja-JP"/>
    </w:rPr>
  </w:style>
  <w:style w:type="paragraph" w:customStyle="1" w:styleId="Default">
    <w:name w:val="Default"/>
    <w:rsid w:val="009503DA"/>
    <w:pPr>
      <w:autoSpaceDE w:val="0"/>
      <w:autoSpaceDN w:val="0"/>
      <w:adjustRightInd w:val="0"/>
    </w:pPr>
    <w:rPr>
      <w:rFonts w:ascii="Arial" w:eastAsia="Times New Roman" w:hAnsi="Arial" w:cs="Arial"/>
      <w:color w:val="000000"/>
      <w:lang w:val="en-GB" w:eastAsia="en-GB"/>
    </w:rPr>
  </w:style>
  <w:style w:type="character" w:styleId="CommentReference">
    <w:name w:val="annotation reference"/>
    <w:basedOn w:val="DefaultParagraphFont"/>
    <w:rsid w:val="009503DA"/>
    <w:rPr>
      <w:sz w:val="18"/>
      <w:szCs w:val="18"/>
    </w:rPr>
  </w:style>
  <w:style w:type="paragraph" w:styleId="CommentText">
    <w:name w:val="annotation text"/>
    <w:basedOn w:val="Normal"/>
    <w:link w:val="CommentTextChar"/>
    <w:rsid w:val="009503DA"/>
  </w:style>
  <w:style w:type="character" w:customStyle="1" w:styleId="CommentTextChar">
    <w:name w:val="Comment Text Char"/>
    <w:basedOn w:val="DefaultParagraphFont"/>
    <w:link w:val="CommentText"/>
    <w:rsid w:val="009503DA"/>
    <w:rPr>
      <w:rFonts w:ascii="Times New Roman" w:eastAsia="Times New Roman" w:hAnsi="Times New Roman" w:cs="Times New Roman"/>
      <w:lang w:val="en-GB"/>
    </w:rPr>
  </w:style>
  <w:style w:type="character" w:styleId="Strong">
    <w:name w:val="Strong"/>
    <w:basedOn w:val="DefaultParagraphFont"/>
    <w:uiPriority w:val="22"/>
    <w:qFormat/>
    <w:rsid w:val="009503DA"/>
    <w:rPr>
      <w:b/>
      <w:bCs/>
    </w:rPr>
  </w:style>
  <w:style w:type="paragraph" w:styleId="BalloonText">
    <w:name w:val="Balloon Text"/>
    <w:basedOn w:val="Normal"/>
    <w:link w:val="BalloonTextChar"/>
    <w:uiPriority w:val="99"/>
    <w:semiHidden/>
    <w:unhideWhenUsed/>
    <w:rsid w:val="009503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03DA"/>
    <w:rPr>
      <w:rFonts w:ascii="Lucida Grande" w:eastAsia="Times New Roman" w:hAnsi="Lucida Grande" w:cs="Lucida Grande"/>
      <w:sz w:val="18"/>
      <w:szCs w:val="18"/>
      <w:lang w:val="en-GB"/>
    </w:rPr>
  </w:style>
  <w:style w:type="paragraph" w:styleId="Header">
    <w:name w:val="header"/>
    <w:basedOn w:val="Normal"/>
    <w:link w:val="HeaderChar"/>
    <w:uiPriority w:val="99"/>
    <w:unhideWhenUsed/>
    <w:rsid w:val="00E351CB"/>
    <w:pPr>
      <w:tabs>
        <w:tab w:val="center" w:pos="4320"/>
        <w:tab w:val="right" w:pos="8640"/>
      </w:tabs>
    </w:pPr>
  </w:style>
  <w:style w:type="character" w:customStyle="1" w:styleId="HeaderChar">
    <w:name w:val="Header Char"/>
    <w:basedOn w:val="DefaultParagraphFont"/>
    <w:link w:val="Header"/>
    <w:uiPriority w:val="99"/>
    <w:rsid w:val="00E351CB"/>
    <w:rPr>
      <w:rFonts w:ascii="Times New Roman" w:eastAsia="Times New Roman" w:hAnsi="Times New Roman" w:cs="Times New Roman"/>
      <w:lang w:val="en-GB"/>
    </w:rPr>
  </w:style>
  <w:style w:type="paragraph" w:styleId="Footer">
    <w:name w:val="footer"/>
    <w:basedOn w:val="Normal"/>
    <w:link w:val="FooterChar"/>
    <w:uiPriority w:val="99"/>
    <w:unhideWhenUsed/>
    <w:rsid w:val="00E351CB"/>
    <w:pPr>
      <w:tabs>
        <w:tab w:val="center" w:pos="4320"/>
        <w:tab w:val="right" w:pos="8640"/>
      </w:tabs>
    </w:pPr>
  </w:style>
  <w:style w:type="character" w:customStyle="1" w:styleId="FooterChar">
    <w:name w:val="Footer Char"/>
    <w:basedOn w:val="DefaultParagraphFont"/>
    <w:link w:val="Footer"/>
    <w:uiPriority w:val="99"/>
    <w:rsid w:val="00E351CB"/>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771ABC"/>
    <w:rPr>
      <w:b/>
      <w:bCs/>
      <w:sz w:val="20"/>
      <w:szCs w:val="20"/>
    </w:rPr>
  </w:style>
  <w:style w:type="character" w:customStyle="1" w:styleId="CommentSubjectChar">
    <w:name w:val="Comment Subject Char"/>
    <w:basedOn w:val="CommentTextChar"/>
    <w:link w:val="CommentSubject"/>
    <w:uiPriority w:val="99"/>
    <w:semiHidden/>
    <w:rsid w:val="00771ABC"/>
    <w:rPr>
      <w:rFonts w:ascii="Times New Roman" w:eastAsia="Times New Roman" w:hAnsi="Times New Roman" w:cs="Times New Roman"/>
      <w:b/>
      <w:bCs/>
      <w:sz w:val="20"/>
      <w:szCs w:val="20"/>
      <w:lang w:val="en-GB"/>
    </w:rPr>
  </w:style>
  <w:style w:type="character" w:styleId="FollowedHyperlink">
    <w:name w:val="FollowedHyperlink"/>
    <w:basedOn w:val="DefaultParagraphFont"/>
    <w:uiPriority w:val="99"/>
    <w:semiHidden/>
    <w:unhideWhenUsed/>
    <w:rsid w:val="00FC49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hr.admin.cam.ac.uk/policies-procedures/returning-carers-scheme" TargetMode="External"/><Relationship Id="rId8" Type="http://schemas.openxmlformats.org/officeDocument/2006/relationships/hyperlink" Target="http://www.training.cam.ac.uk/course/gdp-tap1" TargetMode="External"/><Relationship Id="rId9" Type="http://schemas.openxmlformats.org/officeDocument/2006/relationships/hyperlink" Target="http://www.cam.ac.uk/public-engagement/rising-stars-public-engagement-training" TargetMode="External"/><Relationship Id="rId10" Type="http://schemas.openxmlformats.org/officeDocument/2006/relationships/hyperlink" Target="http://www.emeraldinsight.com/doi/abs/10.1108/IJRD-12-2015-0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4940</Words>
  <Characters>28164</Characters>
  <Application>Microsoft Macintosh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Hayward</dc:creator>
  <cp:keywords/>
  <dc:description/>
  <cp:lastModifiedBy>Jenny Hayward</cp:lastModifiedBy>
  <cp:revision>3</cp:revision>
  <cp:lastPrinted>2016-12-19T17:03:00Z</cp:lastPrinted>
  <dcterms:created xsi:type="dcterms:W3CDTF">2016-12-19T17:03:00Z</dcterms:created>
  <dcterms:modified xsi:type="dcterms:W3CDTF">2016-12-19T17:06:00Z</dcterms:modified>
</cp:coreProperties>
</file>